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D99" w14:textId="77777777" w:rsidR="00CF2B64" w:rsidRDefault="005300C6">
      <w:pPr>
        <w:tabs>
          <w:tab w:val="left" w:pos="2537"/>
        </w:tabs>
        <w:spacing w:before="28" w:line="230" w:lineRule="exact"/>
        <w:ind w:left="106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0B44BA63">
          <v:group id="_x0000_s1051" style="position:absolute;left:0;text-align:left;margin-left:28.55pt;margin-top:13.65pt;width:.1pt;height:.1pt;z-index:-4672;mso-position-horizontal-relative:page" coordorigin="571,273" coordsize="2,2">
            <v:shape id="_x0000_s1052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66AF2016">
          <v:group id="_x0000_s1049" style="position:absolute;left:0;text-align:left;margin-left:150.3pt;margin-top:13.65pt;width:.1pt;height:.1pt;z-index:1096;mso-position-horizontal-relative:page" coordorigin="3006,273" coordsize="2,2">
            <v:shape id="_x0000_s1050" style="position:absolute;left:3006;top:273;width:2;height:2" coordorigin="3006,273" coordsize="0,0" path="m3006,273r,e" filled="f" strokecolor="#231f20" strokeweight=".14994mm">
              <v:path arrowok="t"/>
            </v:shape>
            <w10:wrap anchorx="page"/>
          </v:group>
        </w:pict>
      </w:r>
      <w:r>
        <w:pict w14:anchorId="676EC7B4">
          <v:group id="_x0000_s1047" style="position:absolute;left:0;text-align:left;margin-left:28.55pt;margin-top:25.15pt;width:.1pt;height:.1pt;z-index:-4624;mso-position-horizontal-relative:page" coordorigin="571,503" coordsize="2,2">
            <v:shape id="_x0000_s1048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1FF02AD2">
          <v:group id="_x0000_s1045" style="position:absolute;left:0;text-align:left;margin-left:150.3pt;margin-top:25.15pt;width:.1pt;height:.1pt;z-index:1144;mso-position-horizontal-relative:page" coordorigin="3006,503" coordsize="2,2">
            <v:shape id="_x0000_s1046" style="position:absolute;left:3006;top:503;width:2;height:2" coordorigin="3006,503" coordsize="0,0" path="m3006,503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Heavy" w:hAnsi="Theinhardt Heavy"/>
          <w:b/>
          <w:color w:val="231F20"/>
          <w:sz w:val="18"/>
          <w:u w:val="dotted" w:color="231F20"/>
        </w:rPr>
        <w:t>Kategorie</w:t>
      </w:r>
      <w:proofErr w:type="spellEnd"/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proofErr w:type="spellStart"/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</w:t>
      </w:r>
      <w:proofErr w:type="spellEnd"/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 xml:space="preserve">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 xml:space="preserve"> </w:t>
      </w:r>
      <w:proofErr w:type="spellStart"/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proofErr w:type="spellEnd"/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6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proofErr w:type="spellEnd"/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00880225" w14:textId="77777777" w:rsidR="00CF2B64" w:rsidRDefault="005300C6">
      <w:pPr>
        <w:spacing w:before="28" w:line="230" w:lineRule="exact"/>
        <w:ind w:left="106" w:right="105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Ersatzbau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Bahnhofgebäudes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BLS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Reichenbach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im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Kandertal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/BE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ist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Vorzeigebau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zeitgenössischen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Bauens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Neubau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weist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Dämmwerte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ist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Ost-West</w:t>
      </w:r>
      <w:r>
        <w:rPr>
          <w:rFonts w:ascii="Theinhardt Bold" w:eastAsia="Theinhardt Bold" w:hAnsi="Theinhardt Bold" w:cs="Theinhardt Bold"/>
          <w:b/>
          <w:bCs/>
          <w:color w:val="0C1C23"/>
          <w:spacing w:val="49"/>
          <w:w w:val="10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ausgerichteten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55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starken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ausgestattet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Sie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produziert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jährlich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53’300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5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deckt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57%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Gesamtenergiebedarfs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93’700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Kombination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jahrhundertealter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6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Bautradition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zeitgenössischer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ganzflächig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integrierter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>PV-Technik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treffen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gut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gestaltet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60"/>
          <w:w w:val="10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zusammen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Verkaufsladen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Imbiss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benutzen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zentral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gelegene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Mietfläche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be-</w:t>
      </w:r>
      <w:r>
        <w:rPr>
          <w:rFonts w:ascii="Theinhardt Bold" w:eastAsia="Theinhardt Bold" w:hAnsi="Theinhardt Bold" w:cs="Theinhardt Bold"/>
          <w:b/>
          <w:bCs/>
          <w:color w:val="0C1C23"/>
          <w:spacing w:val="7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leben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öffentlichen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Raum.</w:t>
      </w:r>
    </w:p>
    <w:p w14:paraId="7CC6F252" w14:textId="77777777" w:rsidR="00CF2B64" w:rsidRDefault="00CF2B64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38" w:space="144"/>
            <w:col w:w="8028"/>
          </w:cols>
        </w:sectPr>
      </w:pPr>
    </w:p>
    <w:p w14:paraId="774B2C6C" w14:textId="77777777" w:rsidR="00CF2B64" w:rsidRDefault="00CF2B6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9F4218C" w14:textId="77777777" w:rsidR="00CF2B64" w:rsidRDefault="00CF2B6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5B7CA81" w14:textId="77777777" w:rsidR="00CF2B64" w:rsidRDefault="00CF2B6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C8318A1" w14:textId="77777777" w:rsidR="00CF2B64" w:rsidRDefault="00CF2B64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5C54C369" w14:textId="77777777" w:rsidR="00CF2B64" w:rsidRDefault="005300C6">
      <w:pPr>
        <w:spacing w:before="5"/>
        <w:ind w:left="109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57%</w:t>
      </w:r>
      <w:r>
        <w:rPr>
          <w:rFonts w:ascii="Theinhardt Black" w:hAnsi="Theinhardt Black"/>
          <w:b/>
          <w:color w:val="0067B1"/>
          <w:spacing w:val="-12"/>
          <w:sz w:val="40"/>
        </w:rPr>
        <w:t xml:space="preserve"> </w:t>
      </w:r>
      <w:proofErr w:type="spellStart"/>
      <w:r>
        <w:rPr>
          <w:rFonts w:ascii="Theinhardt Black" w:hAnsi="Theinhardt Black"/>
          <w:b/>
          <w:color w:val="0067B1"/>
          <w:spacing w:val="-3"/>
          <w:sz w:val="40"/>
        </w:rPr>
        <w:t>Bahnhofgebäude</w:t>
      </w:r>
      <w:proofErr w:type="spellEnd"/>
      <w:r>
        <w:rPr>
          <w:rFonts w:ascii="Theinhardt Black" w:hAnsi="Theinhardt Black"/>
          <w:b/>
          <w:color w:val="0067B1"/>
          <w:spacing w:val="-12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2"/>
          <w:sz w:val="40"/>
        </w:rPr>
        <w:t>BLS,</w:t>
      </w:r>
      <w:r>
        <w:rPr>
          <w:rFonts w:ascii="Theinhardt Black" w:hAnsi="Theinhardt Black"/>
          <w:b/>
          <w:color w:val="0067B1"/>
          <w:spacing w:val="-36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5"/>
          <w:sz w:val="40"/>
        </w:rPr>
        <w:t>3713</w:t>
      </w:r>
      <w:r>
        <w:rPr>
          <w:rFonts w:ascii="Theinhardt Black" w:hAnsi="Theinhardt Black"/>
          <w:b/>
          <w:color w:val="0067B1"/>
          <w:spacing w:val="-12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2"/>
          <w:sz w:val="40"/>
        </w:rPr>
        <w:t>Reichenbach/BE</w:t>
      </w:r>
    </w:p>
    <w:p w14:paraId="3AD974B4" w14:textId="77777777" w:rsidR="00CF2B64" w:rsidRDefault="00CF2B64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35EE3E6" w14:textId="77777777" w:rsidR="00CF2B64" w:rsidRDefault="00CF2B64">
      <w:pPr>
        <w:rPr>
          <w:rFonts w:ascii="Theinhardt Black" w:eastAsia="Theinhardt Black" w:hAnsi="Theinhardt Black" w:cs="Theinhardt Black"/>
          <w:sz w:val="23"/>
          <w:szCs w:val="23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2A59C579" w14:textId="77777777" w:rsidR="00CF2B64" w:rsidRDefault="005300C6">
      <w:pPr>
        <w:pStyle w:val="Textkrper"/>
        <w:spacing w:before="52" w:line="230" w:lineRule="exact"/>
        <w:jc w:val="both"/>
      </w:pPr>
      <w:r>
        <w:rPr>
          <w:color w:val="231F20"/>
        </w:rPr>
        <w:t>Das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Bahnhofgebäude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BLS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Reichen-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2"/>
        </w:rPr>
        <w:t>bach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1"/>
        </w:rPr>
        <w:t>im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Kandertal</w:t>
      </w:r>
      <w:proofErr w:type="spellEnd"/>
      <w:r>
        <w:rPr>
          <w:color w:val="231F20"/>
          <w:spacing w:val="-1"/>
        </w:rPr>
        <w:t>/BE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2"/>
        </w:rPr>
        <w:t>ist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2"/>
        </w:rPr>
        <w:t>ein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3"/>
        </w:rPr>
        <w:t>Vorzeigebei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spiel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4"/>
        </w:rPr>
        <w:t>dafür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wie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sich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Tradition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Modernes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3"/>
        </w:rPr>
        <w:t>ergänzen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1"/>
        </w:rPr>
        <w:t>Ersatzbau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verbindet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3"/>
        </w:rPr>
        <w:t>bewusst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Schindelholzbau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aus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2"/>
        </w:rPr>
        <w:t>naturbelassenem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handgespaltenem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3"/>
        </w:rPr>
        <w:t>Lärchenholz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einer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zeit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2"/>
        </w:rPr>
        <w:t>genössischen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Solartechnik</w:t>
      </w:r>
      <w:proofErr w:type="spellEnd"/>
      <w:r>
        <w:rPr>
          <w:color w:val="231F20"/>
          <w:spacing w:val="-1"/>
        </w:rPr>
        <w:t>.</w:t>
      </w:r>
    </w:p>
    <w:p w14:paraId="50F98168" w14:textId="77777777" w:rsidR="00CF2B64" w:rsidRDefault="005300C6">
      <w:pPr>
        <w:pStyle w:val="Textkrper"/>
        <w:spacing w:before="18" w:line="227" w:lineRule="auto"/>
        <w:ind w:firstLine="226"/>
        <w:jc w:val="both"/>
      </w:pPr>
      <w:proofErr w:type="spellStart"/>
      <w:r>
        <w:rPr>
          <w:color w:val="231F20"/>
          <w:spacing w:val="-2"/>
        </w:rPr>
        <w:t>Nebst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guten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Dämmwerten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verfügt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Gebäude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über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2"/>
        </w:rPr>
        <w:t>eine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perfekt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2"/>
        </w:rPr>
        <w:t>integrierte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PV-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Anlage.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2"/>
        </w:rPr>
        <w:t>eleganten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Module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  <w:spacing w:val="-4"/>
        </w:rPr>
        <w:t>produzieren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2"/>
        </w:rPr>
        <w:t>jährlich</w:t>
      </w:r>
      <w:proofErr w:type="spellEnd"/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53’300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kWh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2"/>
        </w:rPr>
        <w:t>erzeugen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3"/>
        </w:rPr>
        <w:t>genug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Strom,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57%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2"/>
        </w:rPr>
        <w:t>Gesamtenergiebedarfs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93’700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kWh/a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  <w:szCs w:val="10"/>
        </w:rPr>
        <w:t>2</w:t>
      </w:r>
      <w:r>
        <w:rPr>
          <w:color w:val="231F20"/>
          <w:spacing w:val="-2"/>
        </w:rPr>
        <w:t>-</w:t>
      </w:r>
      <w:proofErr w:type="spellStart"/>
      <w:r>
        <w:rPr>
          <w:color w:val="231F20"/>
          <w:spacing w:val="-2"/>
        </w:rPr>
        <w:t>frei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3"/>
        </w:rPr>
        <w:t>decken</w:t>
      </w:r>
      <w:proofErr w:type="spellEnd"/>
      <w:r>
        <w:rPr>
          <w:color w:val="231F20"/>
          <w:spacing w:val="-3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hohe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3"/>
        </w:rPr>
        <w:t>Energieverbrauch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2"/>
        </w:rPr>
        <w:t>geht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auf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3"/>
        </w:rPr>
        <w:t>energiein</w:t>
      </w:r>
      <w:proofErr w:type="spellEnd"/>
      <w:r>
        <w:rPr>
          <w:color w:val="231F20"/>
          <w:spacing w:val="-3"/>
        </w:rPr>
        <w:t>-</w:t>
      </w:r>
    </w:p>
    <w:p w14:paraId="0EE65371" w14:textId="77777777" w:rsidR="00CF2B64" w:rsidRDefault="005300C6">
      <w:pPr>
        <w:pStyle w:val="Textkrper"/>
        <w:spacing w:before="1" w:line="232" w:lineRule="auto"/>
        <w:jc w:val="both"/>
      </w:pPr>
      <w:r>
        <w:rPr>
          <w:color w:val="231F20"/>
          <w:spacing w:val="-2"/>
        </w:rPr>
        <w:t>tensive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Mieter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wie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ein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2"/>
        </w:rPr>
        <w:t>Lebensmittelgeschäft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einen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Imbissladen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zurück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Innenaus</w:t>
      </w:r>
      <w:proofErr w:type="spellEnd"/>
      <w:r>
        <w:rPr>
          <w:color w:val="231F20"/>
          <w:spacing w:val="-2"/>
        </w:rPr>
        <w:t>-</w:t>
      </w:r>
    </w:p>
    <w:p w14:paraId="351BD5AA" w14:textId="77777777" w:rsidR="00CF2B64" w:rsidRDefault="005300C6">
      <w:pPr>
        <w:pStyle w:val="Textkrper"/>
        <w:spacing w:before="52" w:line="230" w:lineRule="exact"/>
        <w:jc w:val="both"/>
      </w:pPr>
      <w:r>
        <w:br w:type="column"/>
      </w:r>
      <w:r>
        <w:rPr>
          <w:color w:val="231F20"/>
          <w:spacing w:val="-1"/>
        </w:rPr>
        <w:t>Der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2"/>
        </w:rPr>
        <w:t>ästhetisch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  <w:spacing w:val="-3"/>
        </w:rPr>
        <w:t>ansprechende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2"/>
        </w:rPr>
        <w:t>Neubau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de-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monstriert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wichtigen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Beitrag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öffent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lichen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</w:rPr>
        <w:t>gewerblichen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Bauten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2"/>
        </w:rPr>
        <w:t>für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Ener-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  <w:spacing w:val="-3"/>
        </w:rPr>
        <w:t>giewende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Schweiz.</w:t>
      </w:r>
    </w:p>
    <w:p w14:paraId="07E0BCC5" w14:textId="77777777" w:rsidR="00CF2B64" w:rsidRDefault="00CF2B64">
      <w:pPr>
        <w:spacing w:before="6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53B67528" w14:textId="77777777" w:rsidR="00CF2B64" w:rsidRDefault="005300C6">
      <w:pPr>
        <w:spacing w:line="230" w:lineRule="exact"/>
        <w:ind w:left="109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nouveau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bâtiment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gare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BLS,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chenbach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im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Kandertal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(BE),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constitue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exemple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technique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construction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temporaine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affiche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bonnes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valeurs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d’isolation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doté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d’une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</w:p>
    <w:p w14:paraId="19B96416" w14:textId="77777777" w:rsidR="00CF2B64" w:rsidRDefault="005300C6">
      <w:pPr>
        <w:spacing w:line="230" w:lineRule="exact"/>
        <w:ind w:left="109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55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orientée</w:t>
      </w:r>
      <w:proofErr w:type="spellEnd"/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est-ouest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Celle-ci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génère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53’300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couvre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57%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besoins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93’700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mélange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bâti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sécu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technologie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moderne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entièrement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intégrée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crée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ensemble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dont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l’unité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ar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chitecturale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est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séduisante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commerce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</w:p>
    <w:p w14:paraId="784170B0" w14:textId="77777777" w:rsidR="00CF2B64" w:rsidRDefault="005300C6">
      <w:pPr>
        <w:spacing w:before="76"/>
        <w:ind w:left="109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proofErr w:type="spellStart"/>
      <w:r>
        <w:rPr>
          <w:rFonts w:ascii="Theinhardt Black"/>
          <w:b/>
          <w:color w:val="231F20"/>
          <w:sz w:val="14"/>
        </w:rPr>
        <w:t>Technische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018D01D5" w14:textId="77777777" w:rsidR="00CF2B64" w:rsidRDefault="00CF2B6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198BFF74" w14:textId="77777777" w:rsidR="00CF2B64" w:rsidRDefault="005300C6">
      <w:pPr>
        <w:spacing w:line="20" w:lineRule="atLeast"/>
        <w:ind w:left="109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2E855D4">
          <v:group id="_x0000_s1038" style="width:167.25pt;height:.45pt;mso-position-horizontal-relative:char;mso-position-vertical-relative:line" coordsize="3345,9">
            <v:group id="_x0000_s1043" style="position:absolute;left:21;top:4;width:3311;height:2" coordorigin="21,4" coordsize="3311,2">
              <v:shape id="_x0000_s1044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1" style="position:absolute;left:4;top:4;width:2;height:2" coordorigin="4,4" coordsize="2,2">
              <v:shape id="_x0000_s1042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9" style="position:absolute;left:3341;top:4;width:2;height:2" coordorigin="3341,4" coordsize="2,2">
              <v:shape id="_x0000_s1040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AD3CC07" w14:textId="77777777" w:rsidR="00CF2B64" w:rsidRDefault="005300C6">
      <w:pPr>
        <w:spacing w:before="20" w:line="172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(</w:t>
      </w:r>
      <w:proofErr w:type="spellStart"/>
      <w:r>
        <w:rPr>
          <w:rFonts w:ascii="Theinhardt Bold" w:hAnsi="Theinhardt Bold"/>
          <w:b/>
          <w:color w:val="231F20"/>
          <w:spacing w:val="1"/>
          <w:sz w:val="14"/>
        </w:rPr>
        <w:t>Neubauteil</w:t>
      </w:r>
      <w:proofErr w:type="spellEnd"/>
      <w:r>
        <w:rPr>
          <w:rFonts w:ascii="Theinhardt Bold" w:hAnsi="Theinhardt Bold"/>
          <w:b/>
          <w:color w:val="231F20"/>
          <w:spacing w:val="1"/>
          <w:sz w:val="14"/>
        </w:rPr>
        <w:t>)</w:t>
      </w:r>
    </w:p>
    <w:p w14:paraId="1A46E114" w14:textId="77777777" w:rsidR="00CF2B64" w:rsidRDefault="005300C6">
      <w:pPr>
        <w:tabs>
          <w:tab w:val="left" w:pos="1193"/>
          <w:tab w:val="left" w:pos="1791"/>
          <w:tab w:val="left" w:pos="2666"/>
        </w:tabs>
        <w:spacing w:line="160" w:lineRule="exact"/>
        <w:ind w:left="10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 xml:space="preserve">30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2C3584C3" w14:textId="77777777" w:rsidR="00CF2B64" w:rsidRDefault="005300C6">
      <w:pPr>
        <w:tabs>
          <w:tab w:val="left" w:pos="1194"/>
          <w:tab w:val="left" w:pos="1791"/>
          <w:tab w:val="left" w:pos="2667"/>
        </w:tabs>
        <w:spacing w:line="172" w:lineRule="exact"/>
        <w:ind w:left="10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38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1C32E96C" w14:textId="77777777" w:rsidR="00CF2B64" w:rsidRDefault="00CF2B64">
      <w:pPr>
        <w:rPr>
          <w:rFonts w:ascii="Theinhardt Regular" w:eastAsia="Theinhardt Regular" w:hAnsi="Theinhardt Regular" w:cs="Theinhardt Regular"/>
          <w:sz w:val="2"/>
          <w:szCs w:val="2"/>
        </w:rPr>
      </w:pPr>
    </w:p>
    <w:tbl>
      <w:tblPr>
        <w:tblStyle w:val="TableNormal"/>
        <w:tblW w:w="0" w:type="auto"/>
        <w:tblInd w:w="54" w:type="dxa"/>
        <w:tblLayout w:type="fixed"/>
        <w:tblLook w:val="01E0" w:firstRow="1" w:lastRow="1" w:firstColumn="1" w:lastColumn="1" w:noHBand="0" w:noVBand="0"/>
      </w:tblPr>
      <w:tblGrid>
        <w:gridCol w:w="793"/>
        <w:gridCol w:w="840"/>
        <w:gridCol w:w="768"/>
        <w:gridCol w:w="997"/>
      </w:tblGrid>
      <w:tr w:rsidR="00CF2B64" w14:paraId="70EB1211" w14:textId="77777777">
        <w:trPr>
          <w:trHeight w:hRule="exact" w:val="129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8319562" w14:textId="77777777" w:rsidR="00CF2B64" w:rsidRDefault="005300C6">
            <w:pPr>
              <w:pStyle w:val="TableParagraph"/>
              <w:spacing w:line="12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Boden: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3CBB30" w14:textId="77777777" w:rsidR="00CF2B64" w:rsidRDefault="005300C6">
            <w:pPr>
              <w:pStyle w:val="TableParagraph"/>
              <w:spacing w:line="129" w:lineRule="exact"/>
              <w:ind w:left="34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22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1E5F5DC" w14:textId="77777777" w:rsidR="00CF2B64" w:rsidRDefault="005300C6">
            <w:pPr>
              <w:pStyle w:val="TableParagraph"/>
              <w:spacing w:line="129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E15AF19" w14:textId="77777777" w:rsidR="00CF2B64" w:rsidRDefault="005300C6">
            <w:pPr>
              <w:pStyle w:val="TableParagraph"/>
              <w:spacing w:line="129" w:lineRule="exact"/>
              <w:ind w:left="20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0.10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  <w:tr w:rsidR="00CF2B64" w14:paraId="533913F8" w14:textId="77777777">
        <w:trPr>
          <w:trHeight w:hRule="exact" w:val="202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5211B07" w14:textId="77777777" w:rsidR="00CF2B64" w:rsidRDefault="005300C6">
            <w:pPr>
              <w:pStyle w:val="TableParagraph"/>
              <w:spacing w:line="166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Fenster: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1690F7" w14:textId="77777777" w:rsidR="00CF2B64" w:rsidRDefault="005300C6">
            <w:pPr>
              <w:pStyle w:val="TableParagraph"/>
              <w:spacing w:line="166" w:lineRule="exact"/>
              <w:ind w:left="23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proofErr w:type="spellStart"/>
            <w:r>
              <w:rPr>
                <w:rFonts w:ascii="Theinhardt Regular"/>
                <w:color w:val="231F20"/>
                <w:spacing w:val="1"/>
                <w:sz w:val="14"/>
              </w:rPr>
              <w:t>dreifach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6C44121" w14:textId="77777777" w:rsidR="00CF2B64" w:rsidRDefault="005300C6">
            <w:pPr>
              <w:pStyle w:val="TableParagraph"/>
              <w:spacing w:line="166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20349F6" w14:textId="77777777" w:rsidR="00CF2B64" w:rsidRDefault="005300C6">
            <w:pPr>
              <w:pStyle w:val="TableParagraph"/>
              <w:spacing w:line="166" w:lineRule="exact"/>
              <w:ind w:left="19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0.66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</w:tbl>
    <w:p w14:paraId="4FBFF460" w14:textId="77777777" w:rsidR="00CF2B64" w:rsidRDefault="005300C6">
      <w:pPr>
        <w:spacing w:before="51" w:line="172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proofErr w:type="spellEnd"/>
    </w:p>
    <w:p w14:paraId="120EEB35" w14:textId="77777777" w:rsidR="00CF2B64" w:rsidRDefault="005300C6">
      <w:pPr>
        <w:tabs>
          <w:tab w:val="left" w:pos="1696"/>
          <w:tab w:val="left" w:pos="2532"/>
          <w:tab w:val="left" w:pos="2995"/>
        </w:tabs>
        <w:spacing w:line="160" w:lineRule="exact"/>
        <w:ind w:left="10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345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61620C0C" w14:textId="77777777" w:rsidR="00CF2B64" w:rsidRDefault="005300C6">
      <w:pPr>
        <w:tabs>
          <w:tab w:val="left" w:pos="1891"/>
          <w:tab w:val="left" w:pos="2934"/>
        </w:tabs>
        <w:spacing w:line="172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271.4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100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93’656</w:t>
      </w:r>
    </w:p>
    <w:p w14:paraId="09750041" w14:textId="77777777" w:rsidR="00CF2B64" w:rsidRDefault="005300C6">
      <w:pPr>
        <w:spacing w:before="32" w:line="172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Energieversorgung</w:t>
      </w:r>
      <w:proofErr w:type="spellEnd"/>
    </w:p>
    <w:p w14:paraId="6897738F" w14:textId="77777777" w:rsidR="00CF2B64" w:rsidRDefault="005300C6">
      <w:pPr>
        <w:tabs>
          <w:tab w:val="left" w:pos="968"/>
          <w:tab w:val="left" w:pos="1903"/>
          <w:tab w:val="left" w:pos="2532"/>
          <w:tab w:val="left" w:pos="2934"/>
        </w:tabs>
        <w:spacing w:before="6" w:line="207" w:lineRule="auto"/>
        <w:ind w:left="109" w:right="162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310.7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54.9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126.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56</w:t>
      </w:r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53’320</w:t>
      </w:r>
    </w:p>
    <w:p w14:paraId="15392CC3" w14:textId="77777777" w:rsidR="00CF2B64" w:rsidRDefault="005300C6">
      <w:pPr>
        <w:tabs>
          <w:tab w:val="left" w:pos="2364"/>
          <w:tab w:val="left" w:pos="2934"/>
        </w:tabs>
        <w:spacing w:line="167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w w:val="95"/>
          <w:sz w:val="14"/>
          <w:szCs w:val="14"/>
        </w:rPr>
        <w:t>56.9</w:t>
      </w:r>
      <w:r>
        <w:rPr>
          <w:rFonts w:ascii="Theinhardt Bold" w:eastAsia="Theinhardt Bold" w:hAnsi="Theinhardt Bold" w:cs="Theinhardt Bold"/>
          <w:b/>
          <w:bCs/>
          <w:color w:val="231F20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53’320</w:t>
      </w:r>
    </w:p>
    <w:p w14:paraId="4D76F953" w14:textId="77777777" w:rsidR="00CF2B64" w:rsidRDefault="005300C6">
      <w:pPr>
        <w:tabs>
          <w:tab w:val="left" w:pos="2532"/>
          <w:tab w:val="left" w:pos="2995"/>
        </w:tabs>
        <w:spacing w:before="75" w:line="172" w:lineRule="exact"/>
        <w:ind w:left="109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Energiebilanz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Endenergie</w:t>
      </w:r>
      <w:proofErr w:type="spellEnd"/>
      <w:r>
        <w:rPr>
          <w:rFonts w:ascii="Theinhardt Bold"/>
          <w:b/>
          <w:color w:val="231F20"/>
          <w:spacing w:val="1"/>
          <w:sz w:val="14"/>
        </w:rPr>
        <w:t>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%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6847BFBD" w14:textId="77777777" w:rsidR="00CF2B64" w:rsidRDefault="005300C6">
      <w:pPr>
        <w:tabs>
          <w:tab w:val="left" w:pos="2365"/>
          <w:tab w:val="left" w:pos="2934"/>
        </w:tabs>
        <w:spacing w:line="160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56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.9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18’000</w:t>
      </w:r>
    </w:p>
    <w:p w14:paraId="2393A6A7" w14:textId="77777777" w:rsidR="00CF2B64" w:rsidRDefault="005300C6">
      <w:pPr>
        <w:tabs>
          <w:tab w:val="left" w:pos="2413"/>
        </w:tabs>
        <w:spacing w:line="160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105’000</w:t>
      </w:r>
    </w:p>
    <w:p w14:paraId="726D2B35" w14:textId="77777777" w:rsidR="00CF2B64" w:rsidRDefault="005300C6">
      <w:pPr>
        <w:tabs>
          <w:tab w:val="left" w:pos="2374"/>
          <w:tab w:val="left" w:pos="2928"/>
        </w:tabs>
        <w:spacing w:line="172" w:lineRule="exact"/>
        <w:ind w:left="109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Fremdenergiezufuhr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43.1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87’000</w:t>
      </w:r>
    </w:p>
    <w:p w14:paraId="611F8896" w14:textId="77777777" w:rsidR="00CF2B64" w:rsidRDefault="005300C6">
      <w:pPr>
        <w:spacing w:before="83" w:line="160" w:lineRule="exact"/>
        <w:ind w:left="109" w:right="162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3"/>
          <w:sz w:val="14"/>
        </w:rPr>
        <w:t>BKW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5.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Juli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z w:val="14"/>
        </w:rPr>
        <w:t xml:space="preserve"> Tobias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Zurbrig</w:t>
      </w:r>
      <w:proofErr w:type="spellEnd"/>
      <w:r>
        <w:rPr>
          <w:rFonts w:ascii="Theinhardt Regular" w:hAnsi="Theinhardt Regular"/>
          <w:color w:val="231F20"/>
          <w:spacing w:val="2"/>
          <w:sz w:val="14"/>
        </w:rPr>
        <w:t>-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58 </w:t>
      </w:r>
      <w:r>
        <w:rPr>
          <w:rFonts w:ascii="Theinhardt Regular" w:hAnsi="Theinhardt Regular"/>
          <w:color w:val="231F20"/>
          <w:spacing w:val="-2"/>
          <w:sz w:val="14"/>
        </w:rPr>
        <w:t>477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51</w:t>
      </w:r>
    </w:p>
    <w:p w14:paraId="11C7D7E8" w14:textId="77777777" w:rsidR="00CF2B64" w:rsidRDefault="005300C6">
      <w:pPr>
        <w:spacing w:before="49" w:line="124" w:lineRule="exact"/>
        <w:ind w:left="109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66318CD1">
          <v:group id="_x0000_s1036" style="position:absolute;left:0;text-align:left;margin-left:385.85pt;margin-top:13.7pt;width:.1pt;height:.1pt;z-index:-4576;mso-position-horizontal-relative:page" coordorigin="7717,274" coordsize="2,2">
            <v:shape id="_x0000_s1037" style="position:absolute;left:7717;top:274;width:2;height:2" coordorigin="7717,274" coordsize="0,0" path="m7717,274r,e" filled="f" strokecolor="#231f20" strokeweight=".14994mm">
              <v:path arrowok="t"/>
            </v:shape>
            <w10:wrap anchorx="page"/>
          </v:group>
        </w:pict>
      </w:r>
      <w:r>
        <w:pict w14:anchorId="15F40FDC">
          <v:group id="_x0000_s1034" style="position:absolute;left:0;text-align:left;margin-left:552.7pt;margin-top:13.7pt;width:.1pt;height:.1pt;z-index:1192;mso-position-horizontal-relative:page" coordorigin="11054,274" coordsize="2,2">
            <v:shape id="_x0000_s1035" style="position:absolute;left:11054;top:274;width:2;height:2" coordorigin="11054,274" coordsize="0,0" path="m11054,274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Black"/>
          <w:b/>
          <w:color w:val="231F20"/>
          <w:spacing w:val="1"/>
          <w:sz w:val="14"/>
        </w:rPr>
        <w:t>Beteiligte</w:t>
      </w:r>
      <w:proofErr w:type="spellEnd"/>
      <w:r>
        <w:rPr>
          <w:rFonts w:ascii="Theinhardt Black"/>
          <w:b/>
          <w:color w:val="231F20"/>
          <w:sz w:val="14"/>
        </w:rPr>
        <w:t xml:space="preserve"> </w:t>
      </w:r>
      <w:proofErr w:type="spellStart"/>
      <w:r>
        <w:rPr>
          <w:rFonts w:ascii="Theinhardt Black"/>
          <w:b/>
          <w:color w:val="231F20"/>
          <w:sz w:val="14"/>
        </w:rPr>
        <w:t>Personen</w:t>
      </w:r>
      <w:proofErr w:type="spellEnd"/>
    </w:p>
    <w:p w14:paraId="3AB2AAF6" w14:textId="77777777" w:rsidR="00CF2B64" w:rsidRDefault="00CF2B64">
      <w:pPr>
        <w:spacing w:line="124" w:lineRule="exact"/>
        <w:rPr>
          <w:rFonts w:ascii="Theinhardt Black" w:eastAsia="Theinhardt Black" w:hAnsi="Theinhardt Black" w:cs="Theinhardt Black"/>
          <w:sz w:val="14"/>
          <w:szCs w:val="14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5" w:space="117"/>
            <w:col w:w="3455" w:space="116"/>
            <w:col w:w="3567"/>
          </w:cols>
        </w:sectPr>
      </w:pPr>
    </w:p>
    <w:p w14:paraId="73556460" w14:textId="77777777" w:rsidR="00CF2B64" w:rsidRDefault="005300C6">
      <w:pPr>
        <w:pStyle w:val="Textkrper"/>
        <w:spacing w:line="182" w:lineRule="exact"/>
      </w:pPr>
      <w:proofErr w:type="spellStart"/>
      <w:r>
        <w:rPr>
          <w:color w:val="231F20"/>
          <w:spacing w:val="-1"/>
        </w:rPr>
        <w:t>bau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einer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Binderkonstruktion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lässt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2"/>
        </w:rPr>
        <w:t>sich</w:t>
      </w:r>
      <w:proofErr w:type="spellEnd"/>
    </w:p>
    <w:p w14:paraId="2DF89BE1" w14:textId="77777777" w:rsidR="00CF2B64" w:rsidRDefault="005300C6">
      <w:pPr>
        <w:tabs>
          <w:tab w:val="left" w:pos="3702"/>
          <w:tab w:val="left" w:pos="7013"/>
        </w:tabs>
        <w:spacing w:line="182" w:lineRule="exact"/>
        <w:ind w:left="109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détail</w:t>
      </w:r>
      <w:proofErr w:type="spellEnd"/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et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un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restaurant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3"/>
          <w:sz w:val="18"/>
        </w:rPr>
        <w:t>occupent</w:t>
      </w:r>
      <w:proofErr w:type="spellEnd"/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la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surface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proofErr w:type="spellStart"/>
      <w:r>
        <w:rPr>
          <w:rFonts w:ascii="Theinhardt Regular Italic" w:hAnsi="Theinhardt Regular Italic"/>
          <w:i/>
          <w:color w:val="231F20"/>
          <w:spacing w:val="-2"/>
          <w:sz w:val="18"/>
        </w:rPr>
        <w:t>en</w:t>
      </w:r>
      <w:proofErr w:type="spellEnd"/>
      <w:r>
        <w:rPr>
          <w:rFonts w:ascii="Theinhardt Regular Italic" w:hAnsi="Theinhardt Regular Italic"/>
          <w:i/>
          <w:color w:val="231F20"/>
          <w:sz w:val="18"/>
        </w:rPr>
        <w:tab/>
      </w:r>
      <w:r>
        <w:rPr>
          <w:rFonts w:ascii="Theinhardt Regular Italic" w:hAnsi="Theinhardt Regular Italic"/>
          <w:i/>
          <w:color w:val="231F20"/>
          <w:sz w:val="18"/>
          <w:u w:val="dotted" w:color="231F20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  <w:u w:val="dotted" w:color="231F20"/>
        </w:rPr>
        <w:tab/>
      </w:r>
    </w:p>
    <w:p w14:paraId="3580DAE2" w14:textId="77777777" w:rsidR="00CF2B64" w:rsidRDefault="00CF2B64">
      <w:pPr>
        <w:spacing w:line="182" w:lineRule="exact"/>
        <w:rPr>
          <w:rFonts w:ascii="Theinhardt Regular Italic" w:eastAsia="Theinhardt Regular Italic" w:hAnsi="Theinhardt Regular Italic" w:cs="Theinhardt Regular Italic"/>
          <w:sz w:val="18"/>
          <w:szCs w:val="18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3" w:space="119"/>
            <w:col w:w="7138"/>
          </w:cols>
        </w:sectPr>
      </w:pPr>
    </w:p>
    <w:p w14:paraId="2B59E945" w14:textId="77777777" w:rsidR="00CF2B64" w:rsidRDefault="005300C6">
      <w:pPr>
        <w:pStyle w:val="Textkrper"/>
        <w:tabs>
          <w:tab w:val="left" w:pos="2120"/>
        </w:tabs>
        <w:spacing w:line="230" w:lineRule="exact"/>
      </w:pPr>
      <w:proofErr w:type="spellStart"/>
      <w:r>
        <w:rPr>
          <w:color w:val="231F20"/>
          <w:spacing w:val="-2"/>
        </w:rPr>
        <w:t>einfach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verändern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um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fl</w:t>
      </w:r>
      <w:proofErr w:type="spellEnd"/>
      <w:r>
        <w:rPr>
          <w:color w:val="231F20"/>
          <w:spacing w:val="-1"/>
        </w:rPr>
        <w:tab/>
      </w:r>
      <w:r>
        <w:rPr>
          <w:color w:val="231F20"/>
          <w:spacing w:val="-2"/>
        </w:rPr>
        <w:t>bel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auf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zukünftige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2"/>
        </w:rPr>
        <w:t>Nutzungsänderungen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eingehen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3"/>
        </w:rPr>
        <w:t>können</w:t>
      </w:r>
      <w:proofErr w:type="spellEnd"/>
      <w:r>
        <w:rPr>
          <w:color w:val="231F20"/>
          <w:spacing w:val="-3"/>
        </w:rPr>
        <w:t>.</w:t>
      </w:r>
    </w:p>
    <w:p w14:paraId="3356B563" w14:textId="77777777" w:rsidR="00CF2B64" w:rsidRDefault="005300C6">
      <w:pPr>
        <w:spacing w:before="1" w:line="230" w:lineRule="exact"/>
        <w:ind w:left="109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location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centre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gare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BLS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animent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l’espace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public.</w:t>
      </w:r>
    </w:p>
    <w:p w14:paraId="20796F15" w14:textId="77777777" w:rsidR="00CF2B64" w:rsidRDefault="005300C6">
      <w:pPr>
        <w:spacing w:line="140" w:lineRule="exact"/>
        <w:ind w:left="109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proofErr w:type="spellStart"/>
      <w:r>
        <w:rPr>
          <w:rFonts w:ascii="Theinhardt Bold"/>
          <w:b/>
          <w:color w:val="231F20"/>
          <w:spacing w:val="1"/>
          <w:sz w:val="14"/>
        </w:rPr>
        <w:t>Standort</w:t>
      </w:r>
      <w:proofErr w:type="spellEnd"/>
    </w:p>
    <w:p w14:paraId="6DA7437B" w14:textId="77777777" w:rsidR="00CF2B64" w:rsidRDefault="005300C6">
      <w:pPr>
        <w:spacing w:line="160" w:lineRule="exact"/>
        <w:ind w:left="10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2"/>
          <w:sz w:val="14"/>
        </w:rPr>
        <w:t>Hauptstrasse</w:t>
      </w:r>
      <w:proofErr w:type="spellEnd"/>
      <w:r>
        <w:rPr>
          <w:rFonts w:ascii="Theinhardt Regular"/>
          <w:color w:val="231F20"/>
          <w:sz w:val="14"/>
        </w:rPr>
        <w:t xml:space="preserve"> 20</w:t>
      </w:r>
    </w:p>
    <w:p w14:paraId="44D4B121" w14:textId="77777777" w:rsidR="00CF2B64" w:rsidRDefault="005300C6">
      <w:pPr>
        <w:spacing w:line="172" w:lineRule="exact"/>
        <w:ind w:left="10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3713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Reichenbach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z w:val="14"/>
        </w:rPr>
        <w:t>im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Kandertal</w:t>
      </w:r>
      <w:proofErr w:type="spellEnd"/>
    </w:p>
    <w:p w14:paraId="2E9C2B1C" w14:textId="77777777" w:rsidR="00CF2B64" w:rsidRDefault="005300C6">
      <w:pPr>
        <w:spacing w:before="32" w:line="172" w:lineRule="exact"/>
        <w:ind w:left="109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Bauherrschaft</w:t>
      </w:r>
      <w:proofErr w:type="spellEnd"/>
    </w:p>
    <w:p w14:paraId="382EAF22" w14:textId="77777777" w:rsidR="00CF2B64" w:rsidRDefault="005300C6">
      <w:pPr>
        <w:spacing w:before="6" w:line="207" w:lineRule="auto"/>
        <w:ind w:left="109" w:right="70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BLS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 xml:space="preserve"> AG, </w:t>
      </w:r>
      <w:proofErr w:type="spellStart"/>
      <w:r>
        <w:rPr>
          <w:rFonts w:ascii="Theinhardt Regular"/>
          <w:color w:val="231F20"/>
          <w:spacing w:val="2"/>
          <w:sz w:val="14"/>
        </w:rPr>
        <w:t>Genfergasse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7"/>
          <w:sz w:val="14"/>
        </w:rPr>
        <w:t>11,</w:t>
      </w:r>
      <w:r>
        <w:rPr>
          <w:rFonts w:ascii="Theinhardt Regular"/>
          <w:color w:val="231F20"/>
          <w:sz w:val="14"/>
        </w:rPr>
        <w:t xml:space="preserve"> 3001 </w:t>
      </w:r>
      <w:r>
        <w:rPr>
          <w:rFonts w:ascii="Theinhardt Regular"/>
          <w:color w:val="231F20"/>
          <w:spacing w:val="2"/>
          <w:sz w:val="14"/>
        </w:rPr>
        <w:t>Bern</w:t>
      </w:r>
      <w:r>
        <w:rPr>
          <w:rFonts w:ascii="Theinhardt Regular"/>
          <w:color w:val="231F20"/>
          <w:spacing w:val="26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58 </w:t>
      </w:r>
      <w:r>
        <w:rPr>
          <w:rFonts w:ascii="Theinhardt Regular"/>
          <w:color w:val="231F20"/>
          <w:spacing w:val="-1"/>
          <w:sz w:val="14"/>
        </w:rPr>
        <w:t>327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27</w:t>
      </w:r>
      <w:hyperlink r:id="rId5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www.bls.ch</w:t>
        </w:r>
      </w:hyperlink>
    </w:p>
    <w:p w14:paraId="72017CA5" w14:textId="77777777" w:rsidR="00CF2B64" w:rsidRDefault="005300C6">
      <w:pPr>
        <w:spacing w:before="38" w:line="172" w:lineRule="exact"/>
        <w:ind w:left="109"/>
        <w:jc w:val="both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2"/>
          <w:sz w:val="14"/>
        </w:rPr>
        <w:t>Architekt</w:t>
      </w:r>
      <w:proofErr w:type="spellEnd"/>
    </w:p>
    <w:p w14:paraId="3E17C937" w14:textId="77777777" w:rsidR="00CF2B64" w:rsidRDefault="005300C6">
      <w:pPr>
        <w:spacing w:line="160" w:lineRule="exact"/>
        <w:ind w:left="10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Kocher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Minder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GmbH</w:t>
      </w:r>
    </w:p>
    <w:p w14:paraId="318F25D0" w14:textId="77777777" w:rsidR="00CF2B64" w:rsidRDefault="005300C6">
      <w:pPr>
        <w:spacing w:before="6" w:line="207" w:lineRule="auto"/>
        <w:ind w:left="109" w:right="394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1"/>
          <w:sz w:val="14"/>
        </w:rPr>
        <w:t>Laubenhaus</w:t>
      </w:r>
      <w:proofErr w:type="spellEnd"/>
      <w:r>
        <w:rPr>
          <w:rFonts w:ascii="Theinhardt Regular"/>
          <w:color w:val="231F20"/>
          <w:spacing w:val="1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Bernstrasse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107A,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3613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Steffi</w:t>
      </w:r>
      <w:r>
        <w:rPr>
          <w:rFonts w:ascii="Theinhardt Regular"/>
          <w:color w:val="231F20"/>
          <w:spacing w:val="29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burg</w:t>
      </w:r>
      <w:r>
        <w:rPr>
          <w:rFonts w:ascii="Theinhardt Regular"/>
          <w:color w:val="231F20"/>
          <w:spacing w:val="5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33 534 </w:t>
      </w:r>
      <w:r>
        <w:rPr>
          <w:rFonts w:ascii="Theinhardt Regular"/>
          <w:color w:val="231F20"/>
          <w:spacing w:val="-1"/>
          <w:sz w:val="14"/>
        </w:rPr>
        <w:t>37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27</w:t>
      </w:r>
      <w:hyperlink r:id="rId6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michael.minder@kmar.ch</w:t>
        </w:r>
      </w:hyperlink>
      <w:r>
        <w:rPr>
          <w:rFonts w:ascii="Theinhardt Regular"/>
          <w:color w:val="231F20"/>
          <w:spacing w:val="34"/>
          <w:sz w:val="14"/>
        </w:rPr>
        <w:t xml:space="preserve"> </w:t>
      </w:r>
      <w:hyperlink r:id="rId7">
        <w:r>
          <w:rPr>
            <w:rFonts w:ascii="Theinhardt Regular"/>
            <w:color w:val="231F20"/>
            <w:spacing w:val="1"/>
            <w:sz w:val="14"/>
          </w:rPr>
          <w:t>www.kmar.ch</w:t>
        </w:r>
      </w:hyperlink>
    </w:p>
    <w:p w14:paraId="5BAA6671" w14:textId="77777777" w:rsidR="00CF2B64" w:rsidRDefault="00CF2B64">
      <w:pPr>
        <w:spacing w:line="207" w:lineRule="auto"/>
        <w:jc w:val="both"/>
        <w:rPr>
          <w:rFonts w:ascii="Theinhardt Regular" w:eastAsia="Theinhardt Regular" w:hAnsi="Theinhardt Regular" w:cs="Theinhardt Regular"/>
          <w:sz w:val="14"/>
          <w:szCs w:val="14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4" w:space="118"/>
            <w:col w:w="3453" w:space="118"/>
            <w:col w:w="3567"/>
          </w:cols>
        </w:sectPr>
      </w:pPr>
    </w:p>
    <w:p w14:paraId="3328DAA3" w14:textId="77777777" w:rsidR="00CF2B64" w:rsidRDefault="00CF2B64">
      <w:pPr>
        <w:spacing w:before="10"/>
        <w:rPr>
          <w:rFonts w:ascii="Theinhardt Regular" w:eastAsia="Theinhardt Regular" w:hAnsi="Theinhardt Regular" w:cs="Theinhardt Regular"/>
          <w:sz w:val="7"/>
          <w:szCs w:val="7"/>
        </w:rPr>
      </w:pPr>
    </w:p>
    <w:p w14:paraId="41587409" w14:textId="77777777" w:rsidR="00CF2B64" w:rsidRDefault="005300C6">
      <w:pPr>
        <w:spacing w:line="20" w:lineRule="atLeast"/>
        <w:ind w:left="7253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611B05F4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968486B" w14:textId="77777777" w:rsidR="00CF2B64" w:rsidRDefault="00CF2B64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0AF3831" w14:textId="77777777" w:rsidR="00CF2B64" w:rsidRDefault="00CF2B64">
      <w:pPr>
        <w:spacing w:before="1"/>
        <w:rPr>
          <w:rFonts w:ascii="Theinhardt Regular" w:eastAsia="Theinhardt Regular" w:hAnsi="Theinhardt Regular" w:cs="Theinhardt Regular"/>
          <w:sz w:val="28"/>
          <w:szCs w:val="28"/>
        </w:rPr>
      </w:pPr>
    </w:p>
    <w:p w14:paraId="4D0B8B70" w14:textId="77777777" w:rsidR="00CF2B64" w:rsidRDefault="005300C6">
      <w:pPr>
        <w:spacing w:line="200" w:lineRule="atLeast"/>
        <w:ind w:left="7253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64C05853" wp14:editId="42095D91">
            <wp:extent cx="2128246" cy="2182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46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2725" w14:textId="77777777" w:rsidR="00CF2B64" w:rsidRDefault="00CF2B64">
      <w:pPr>
        <w:spacing w:line="200" w:lineRule="atLeast"/>
        <w:rPr>
          <w:rFonts w:ascii="Theinhardt Regular" w:eastAsia="Theinhardt Regular" w:hAnsi="Theinhardt Regular" w:cs="Theinhardt Regular"/>
          <w:sz w:val="20"/>
          <w:szCs w:val="20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477A005" w14:textId="77777777" w:rsidR="00CF2B64" w:rsidRDefault="005300C6">
      <w:pPr>
        <w:spacing w:before="9"/>
        <w:ind w:left="109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7C574F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5pt;margin-top:-252.65pt;width:345.85pt;height:252.3pt;z-index:1216;mso-position-horizontal-relative:page">
            <v:imagedata r:id="rId9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</w:p>
    <w:p w14:paraId="4C4290AB" w14:textId="77777777" w:rsidR="00CF2B64" w:rsidRDefault="00CF2B64">
      <w:pPr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30B4DA72" w14:textId="77777777" w:rsidR="00CF2B64" w:rsidRDefault="00CF2B64">
      <w:pPr>
        <w:spacing w:before="10"/>
        <w:rPr>
          <w:rFonts w:ascii="Theinhardt Bold" w:eastAsia="Theinhardt Bold" w:hAnsi="Theinhardt Bold" w:cs="Theinhardt Bold"/>
          <w:b/>
          <w:bCs/>
          <w:sz w:val="9"/>
          <w:szCs w:val="9"/>
        </w:rPr>
      </w:pPr>
    </w:p>
    <w:p w14:paraId="252D1797" w14:textId="77777777" w:rsidR="00CF2B64" w:rsidRDefault="005300C6">
      <w:pPr>
        <w:numPr>
          <w:ilvl w:val="0"/>
          <w:numId w:val="1"/>
        </w:numPr>
        <w:tabs>
          <w:tab w:val="left" w:pos="337"/>
        </w:tabs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vollflächig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integrierte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53’300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4DEEBCF8" w14:textId="77777777" w:rsidR="00CF2B64" w:rsidRDefault="005300C6">
      <w:pPr>
        <w:spacing w:before="9"/>
        <w:ind w:left="109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z w:val="14"/>
        </w:rPr>
        <w:t>2</w:t>
      </w:r>
    </w:p>
    <w:p w14:paraId="5AD44A03" w14:textId="77777777" w:rsidR="00CF2B64" w:rsidRDefault="00CF2B64">
      <w:pPr>
        <w:rPr>
          <w:rFonts w:ascii="Theinhardt Bold" w:eastAsia="Theinhardt Bold" w:hAnsi="Theinhardt Bold" w:cs="Theinhardt Bold"/>
          <w:b/>
          <w:bCs/>
          <w:sz w:val="14"/>
          <w:szCs w:val="14"/>
        </w:rPr>
      </w:pPr>
    </w:p>
    <w:p w14:paraId="1D283FB7" w14:textId="77777777" w:rsidR="00CF2B64" w:rsidRDefault="00CF2B64">
      <w:pPr>
        <w:spacing w:before="5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2C21152A" w14:textId="77777777" w:rsidR="00CF2B64" w:rsidRDefault="005300C6">
      <w:pPr>
        <w:numPr>
          <w:ilvl w:val="0"/>
          <w:numId w:val="1"/>
        </w:numPr>
        <w:tabs>
          <w:tab w:val="left" w:pos="337"/>
        </w:tabs>
        <w:spacing w:line="160" w:lineRule="exact"/>
        <w:ind w:right="46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Der </w:t>
      </w:r>
      <w:proofErr w:type="spellStart"/>
      <w:r>
        <w:rPr>
          <w:rFonts w:ascii="Theinhardt Bold" w:hAnsi="Theinhardt Bold"/>
          <w:b/>
          <w:color w:val="231F20"/>
          <w:sz w:val="14"/>
        </w:rPr>
        <w:t>Neubau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verbindet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alte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Bautradition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mit</w:t>
      </w:r>
      <w:proofErr w:type="spellEnd"/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zeitgenössischer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Solararchitektur</w:t>
      </w:r>
      <w:proofErr w:type="spellEnd"/>
      <w:r>
        <w:rPr>
          <w:rFonts w:ascii="Theinhardt Bold" w:hAnsi="Theinhardt Bold"/>
          <w:b/>
          <w:color w:val="231F20"/>
          <w:spacing w:val="-1"/>
          <w:sz w:val="14"/>
        </w:rPr>
        <w:t>.</w:t>
      </w:r>
    </w:p>
    <w:p w14:paraId="0C35C341" w14:textId="77777777" w:rsidR="00CF2B64" w:rsidRDefault="00CF2B64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CF2B64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7027" w:space="117"/>
            <w:col w:w="3566"/>
          </w:cols>
        </w:sectPr>
      </w:pPr>
    </w:p>
    <w:p w14:paraId="059043AC" w14:textId="77777777" w:rsidR="00CF2B64" w:rsidRDefault="00CF2B64">
      <w:pPr>
        <w:spacing w:before="5"/>
        <w:rPr>
          <w:rFonts w:ascii="Theinhardt Bold" w:eastAsia="Theinhardt Bold" w:hAnsi="Theinhardt Bold" w:cs="Theinhardt Bold"/>
          <w:b/>
          <w:bCs/>
          <w:sz w:val="21"/>
          <w:szCs w:val="21"/>
        </w:rPr>
      </w:pPr>
    </w:p>
    <w:p w14:paraId="0A80D3A9" w14:textId="77777777" w:rsidR="00CF2B64" w:rsidRDefault="005300C6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72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CF2B64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3F0F"/>
    <w:multiLevelType w:val="hybridMultilevel"/>
    <w:tmpl w:val="A142CF2E"/>
    <w:lvl w:ilvl="0" w:tplc="CC848E4A">
      <w:start w:val="1"/>
      <w:numFmt w:val="decimal"/>
      <w:lvlText w:val="%1"/>
      <w:lvlJc w:val="left"/>
      <w:pPr>
        <w:ind w:left="336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340031A8">
      <w:start w:val="1"/>
      <w:numFmt w:val="bullet"/>
      <w:lvlText w:val="•"/>
      <w:lvlJc w:val="left"/>
      <w:pPr>
        <w:ind w:left="1005" w:hanging="227"/>
      </w:pPr>
      <w:rPr>
        <w:rFonts w:hint="default"/>
      </w:rPr>
    </w:lvl>
    <w:lvl w:ilvl="2" w:tplc="576058BC">
      <w:start w:val="1"/>
      <w:numFmt w:val="bullet"/>
      <w:lvlText w:val="•"/>
      <w:lvlJc w:val="left"/>
      <w:pPr>
        <w:ind w:left="1674" w:hanging="227"/>
      </w:pPr>
      <w:rPr>
        <w:rFonts w:hint="default"/>
      </w:rPr>
    </w:lvl>
    <w:lvl w:ilvl="3" w:tplc="9C7CAC54">
      <w:start w:val="1"/>
      <w:numFmt w:val="bullet"/>
      <w:lvlText w:val="•"/>
      <w:lvlJc w:val="left"/>
      <w:pPr>
        <w:ind w:left="2343" w:hanging="227"/>
      </w:pPr>
      <w:rPr>
        <w:rFonts w:hint="default"/>
      </w:rPr>
    </w:lvl>
    <w:lvl w:ilvl="4" w:tplc="800480C4">
      <w:start w:val="1"/>
      <w:numFmt w:val="bullet"/>
      <w:lvlText w:val="•"/>
      <w:lvlJc w:val="left"/>
      <w:pPr>
        <w:ind w:left="3012" w:hanging="227"/>
      </w:pPr>
      <w:rPr>
        <w:rFonts w:hint="default"/>
      </w:rPr>
    </w:lvl>
    <w:lvl w:ilvl="5" w:tplc="4CC48D08">
      <w:start w:val="1"/>
      <w:numFmt w:val="bullet"/>
      <w:lvlText w:val="•"/>
      <w:lvlJc w:val="left"/>
      <w:pPr>
        <w:ind w:left="3681" w:hanging="227"/>
      </w:pPr>
      <w:rPr>
        <w:rFonts w:hint="default"/>
      </w:rPr>
    </w:lvl>
    <w:lvl w:ilvl="6" w:tplc="D85E18F0">
      <w:start w:val="1"/>
      <w:numFmt w:val="bullet"/>
      <w:lvlText w:val="•"/>
      <w:lvlJc w:val="left"/>
      <w:pPr>
        <w:ind w:left="4350" w:hanging="227"/>
      </w:pPr>
      <w:rPr>
        <w:rFonts w:hint="default"/>
      </w:rPr>
    </w:lvl>
    <w:lvl w:ilvl="7" w:tplc="30A6AD04">
      <w:start w:val="1"/>
      <w:numFmt w:val="bullet"/>
      <w:lvlText w:val="•"/>
      <w:lvlJc w:val="left"/>
      <w:pPr>
        <w:ind w:left="5019" w:hanging="227"/>
      </w:pPr>
      <w:rPr>
        <w:rFonts w:hint="default"/>
      </w:rPr>
    </w:lvl>
    <w:lvl w:ilvl="8" w:tplc="0BC85E9C">
      <w:start w:val="1"/>
      <w:numFmt w:val="bullet"/>
      <w:lvlText w:val="•"/>
      <w:lvlJc w:val="left"/>
      <w:pPr>
        <w:ind w:left="56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B64"/>
    <w:rsid w:val="005300C6"/>
    <w:rsid w:val="00C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  <w14:docId w14:val="65F74041"/>
  <w15:docId w15:val="{B2578A24-000B-42EB-97EA-B282A2A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9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mar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minder@kmar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ls.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2021-10-19T14:03:00Z</dcterms:created>
  <dcterms:modified xsi:type="dcterms:W3CDTF">2021-10-19T12:04:00Z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