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9109" w14:textId="77777777" w:rsidR="00626ECE" w:rsidRDefault="00B45D1F">
      <w:pPr>
        <w:pStyle w:val="berschrift1"/>
        <w:tabs>
          <w:tab w:val="left" w:pos="2606"/>
        </w:tabs>
        <w:spacing w:line="230" w:lineRule="exact"/>
        <w:rPr>
          <w:rFonts w:ascii="Theinhardt Black" w:eastAsia="Theinhardt Black" w:hAnsi="Theinhardt Black" w:cs="Theinhardt Black"/>
          <w:b w:val="0"/>
          <w:bCs w:val="0"/>
        </w:rPr>
      </w:pPr>
      <w:r>
        <w:pict w14:anchorId="338B1985">
          <v:group id="_x0000_s1054" style="position:absolute;left:0;text-align:left;margin-left:28.55pt;margin-top:13.65pt;width:.1pt;height:.1pt;z-index:-9208;mso-position-horizontal-relative:page" coordorigin="571,273" coordsize="2,2">
            <v:shape id="_x0000_s1055" style="position:absolute;left:571;top:273;width:2;height:2" coordorigin="571,273" coordsize="0,0" path="m571,273r,e" filled="f" strokecolor="#231f20" strokeweight=".14994mm">
              <v:path arrowok="t"/>
            </v:shape>
            <w10:wrap anchorx="page"/>
          </v:group>
        </w:pict>
      </w:r>
      <w:r>
        <w:pict w14:anchorId="7A5ECB0A">
          <v:group id="_x0000_s1052" style="position:absolute;left:0;text-align:left;margin-left:150.75pt;margin-top:13.65pt;width:.1pt;height:.1pt;z-index:1216;mso-position-horizontal-relative:page" coordorigin="3015,273" coordsize="2,2">
            <v:shape id="_x0000_s1053" style="position:absolute;left:3015;top:273;width:2;height:2" coordorigin="3015,273" coordsize="0,0" path="m3015,273r,e" filled="f" strokecolor="#231f20" strokeweight=".14994mm">
              <v:path arrowok="t"/>
            </v:shape>
            <w10:wrap anchorx="page"/>
          </v:group>
        </w:pict>
      </w:r>
      <w:r>
        <w:rPr>
          <w:rFonts w:ascii="Theinhardt Black"/>
          <w:color w:val="231F20"/>
          <w:spacing w:val="1"/>
          <w:u w:val="dotted" w:color="231F20"/>
        </w:rPr>
        <w:t>Kategorie</w:t>
      </w:r>
      <w:r>
        <w:rPr>
          <w:rFonts w:ascii="Theinhardt Black"/>
          <w:color w:val="231F20"/>
          <w:spacing w:val="-1"/>
          <w:u w:val="dotted" w:color="231F20"/>
        </w:rPr>
        <w:t xml:space="preserve"> </w:t>
      </w:r>
      <w:r>
        <w:rPr>
          <w:rFonts w:ascii="Theinhardt Black"/>
          <w:color w:val="231F20"/>
          <w:u w:val="dotted" w:color="231F20"/>
        </w:rPr>
        <w:t xml:space="preserve">B </w:t>
      </w:r>
      <w:r>
        <w:rPr>
          <w:rFonts w:ascii="Theinhardt Black"/>
          <w:color w:val="231F20"/>
          <w:u w:val="dotted" w:color="231F20"/>
        </w:rPr>
        <w:tab/>
      </w:r>
      <w:r>
        <w:rPr>
          <w:rFonts w:ascii="Theinhardt Black"/>
          <w:color w:val="231F20"/>
          <w:spacing w:val="25"/>
        </w:rPr>
        <w:t xml:space="preserve"> </w:t>
      </w:r>
      <w:r>
        <w:rPr>
          <w:rFonts w:ascii="Theinhardt Black"/>
          <w:color w:val="231F20"/>
          <w:spacing w:val="1"/>
          <w:u w:val="dotted" w:color="231F20"/>
        </w:rPr>
        <w:t>PlusEnergieBauten</w:t>
      </w:r>
      <w:r>
        <w:rPr>
          <w:rFonts w:ascii="Theinhardt Black"/>
          <w:color w:val="231F20"/>
          <w:u w:val="dotted" w:color="231F20"/>
        </w:rPr>
        <w:t xml:space="preserve"> </w:t>
      </w:r>
      <w:r>
        <w:rPr>
          <w:rFonts w:ascii="Theinhardt Black"/>
          <w:color w:val="231F20"/>
          <w:u w:val="dotted" w:color="231F20"/>
        </w:rPr>
        <w:tab/>
      </w:r>
    </w:p>
    <w:p w14:paraId="4B390666" w14:textId="77777777" w:rsidR="00626ECE" w:rsidRDefault="00B45D1F">
      <w:pPr>
        <w:tabs>
          <w:tab w:val="left" w:pos="2610"/>
        </w:tabs>
        <w:spacing w:line="20" w:lineRule="atLeast"/>
        <w:ind w:left="16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/>
          <w:sz w:val="2"/>
        </w:rPr>
      </w:r>
      <w:r>
        <w:rPr>
          <w:rFonts w:ascii="Theinhardt Black"/>
          <w:sz w:val="2"/>
        </w:rPr>
        <w:pict w14:anchorId="196F8252">
          <v:group id="_x0000_s1049" style="width:.45pt;height:.45pt;mso-position-horizontal-relative:char;mso-position-vertical-relative:line" coordsize="9,9">
            <v:group id="_x0000_s1050" style="position:absolute;left:4;top:4;width:2;height:2" coordorigin="4,4" coordsize="2,2">
              <v:shape id="_x0000_s1051" style="position:absolute;left:4;top:4;width:2;height:2" coordorigin="4,4" coordsize="0,0" path="m4,4r,e" filled="f" strokecolor="#231f20" strokeweight=".14994mm">
                <v:path arrowok="t"/>
              </v:shape>
            </v:group>
            <w10:anchorlock/>
          </v:group>
        </w:pict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pict w14:anchorId="76D1E8BC">
          <v:group id="_x0000_s1046" style="width:.45pt;height:.45pt;mso-position-horizontal-relative:char;mso-position-vertical-relative:line" coordsize="9,9">
            <v:group id="_x0000_s1047" style="position:absolute;left:4;top:4;width:2;height:2" coordorigin="4,4" coordsize="2,2">
              <v:shape id="_x0000_s1048" style="position:absolute;left:4;top:4;width:2;height:2" coordorigin="4,4" coordsize="0,0" path="m4,4r,e" filled="f" strokecolor="#231f20" strokeweight=".14994mm">
                <v:path arrowok="t"/>
              </v:shape>
            </v:group>
            <w10:anchorlock/>
          </v:group>
        </w:pict>
      </w:r>
    </w:p>
    <w:p w14:paraId="65B741E8" w14:textId="77777777" w:rsidR="00626ECE" w:rsidRDefault="00B45D1F">
      <w:pPr>
        <w:pStyle w:val="Textkrper"/>
        <w:ind w:firstLine="0"/>
      </w:pPr>
      <w:r>
        <w:pict w14:anchorId="6DDA7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28.35pt;margin-top:27.05pt;width:82.2pt;height:58.75pt;z-index:1168;mso-position-horizontal-relative:page">
            <v:imagedata r:id="rId5" o:title=""/>
            <w10:wrap anchorx="page"/>
          </v:shape>
        </w:pict>
      </w:r>
      <w:r>
        <w:rPr>
          <w:color w:val="231F20"/>
        </w:rPr>
        <w:t>1.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Norman </w:t>
      </w:r>
      <w:r>
        <w:rPr>
          <w:color w:val="231F20"/>
          <w:spacing w:val="-1"/>
        </w:rPr>
        <w:t>Foster</w:t>
      </w:r>
      <w:r>
        <w:rPr>
          <w:color w:val="231F20"/>
        </w:rPr>
        <w:t xml:space="preserve"> Solar </w:t>
      </w:r>
      <w:r>
        <w:rPr>
          <w:color w:val="231F20"/>
          <w:spacing w:val="-3"/>
        </w:rPr>
        <w:t>Award</w:t>
      </w:r>
    </w:p>
    <w:p w14:paraId="42684CBB" w14:textId="77777777" w:rsidR="00626ECE" w:rsidRDefault="00B45D1F">
      <w:pPr>
        <w:pStyle w:val="berschrift1"/>
        <w:spacing w:line="230" w:lineRule="exact"/>
        <w:ind w:right="107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0C1C23"/>
        </w:rPr>
        <w:t>Mit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der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Erweiterung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und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Sanierung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ist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aus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dem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1975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erbauten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Mehrzweckgebäude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von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Fläsch</w:t>
      </w:r>
      <w:r>
        <w:rPr>
          <w:color w:val="0C1C23"/>
          <w:spacing w:val="53"/>
        </w:rPr>
        <w:t xml:space="preserve"> </w:t>
      </w:r>
      <w:r>
        <w:rPr>
          <w:color w:val="0C1C23"/>
          <w:spacing w:val="-1"/>
        </w:rPr>
        <w:t>ein</w:t>
      </w:r>
      <w:r>
        <w:rPr>
          <w:color w:val="0C1C23"/>
          <w:spacing w:val="30"/>
        </w:rPr>
        <w:t xml:space="preserve"> </w:t>
      </w:r>
      <w:r>
        <w:rPr>
          <w:color w:val="0C1C23"/>
          <w:spacing w:val="-1"/>
        </w:rPr>
        <w:t>architektonisches</w:t>
      </w:r>
      <w:r>
        <w:rPr>
          <w:color w:val="0C1C23"/>
          <w:spacing w:val="31"/>
        </w:rPr>
        <w:t xml:space="preserve"> </w:t>
      </w:r>
      <w:r>
        <w:rPr>
          <w:color w:val="0C1C23"/>
          <w:spacing w:val="-1"/>
        </w:rPr>
        <w:t>und</w:t>
      </w:r>
      <w:r>
        <w:rPr>
          <w:color w:val="0C1C23"/>
          <w:spacing w:val="31"/>
        </w:rPr>
        <w:t xml:space="preserve"> </w:t>
      </w:r>
      <w:r>
        <w:rPr>
          <w:color w:val="0C1C23"/>
          <w:spacing w:val="-1"/>
        </w:rPr>
        <w:t>energetisches</w:t>
      </w:r>
      <w:r>
        <w:rPr>
          <w:color w:val="0C1C23"/>
          <w:spacing w:val="30"/>
        </w:rPr>
        <w:t xml:space="preserve"> </w:t>
      </w:r>
      <w:r>
        <w:rPr>
          <w:color w:val="0C1C23"/>
          <w:spacing w:val="-1"/>
        </w:rPr>
        <w:t>Bijou</w:t>
      </w:r>
      <w:r>
        <w:rPr>
          <w:color w:val="0C1C23"/>
          <w:spacing w:val="31"/>
        </w:rPr>
        <w:t xml:space="preserve"> </w:t>
      </w:r>
      <w:r>
        <w:rPr>
          <w:color w:val="0C1C23"/>
          <w:spacing w:val="-2"/>
        </w:rPr>
        <w:t>geworden.</w:t>
      </w:r>
      <w:r>
        <w:rPr>
          <w:color w:val="0C1C23"/>
          <w:spacing w:val="23"/>
        </w:rPr>
        <w:t xml:space="preserve"> </w:t>
      </w:r>
      <w:r>
        <w:rPr>
          <w:color w:val="0C1C23"/>
          <w:spacing w:val="-1"/>
        </w:rPr>
        <w:t>Das</w:t>
      </w:r>
      <w:r>
        <w:rPr>
          <w:color w:val="0C1C23"/>
          <w:spacing w:val="31"/>
        </w:rPr>
        <w:t xml:space="preserve"> </w:t>
      </w:r>
      <w:r>
        <w:rPr>
          <w:color w:val="0C1C23"/>
          <w:spacing w:val="-1"/>
        </w:rPr>
        <w:t>Gebäude</w:t>
      </w:r>
      <w:r>
        <w:rPr>
          <w:color w:val="0C1C23"/>
          <w:spacing w:val="30"/>
        </w:rPr>
        <w:t xml:space="preserve"> </w:t>
      </w:r>
      <w:r>
        <w:rPr>
          <w:color w:val="0C1C23"/>
          <w:spacing w:val="-1"/>
        </w:rPr>
        <w:t>konsumierte</w:t>
      </w:r>
      <w:r>
        <w:rPr>
          <w:color w:val="0C1C23"/>
          <w:spacing w:val="31"/>
        </w:rPr>
        <w:t xml:space="preserve"> </w:t>
      </w:r>
      <w:r>
        <w:rPr>
          <w:color w:val="0C1C23"/>
          <w:spacing w:val="-1"/>
        </w:rPr>
        <w:t>vor</w:t>
      </w:r>
      <w:r>
        <w:rPr>
          <w:color w:val="0C1C23"/>
          <w:spacing w:val="31"/>
        </w:rPr>
        <w:t xml:space="preserve"> </w:t>
      </w:r>
      <w:r>
        <w:rPr>
          <w:color w:val="0C1C23"/>
          <w:spacing w:val="-2"/>
        </w:rPr>
        <w:t>der</w:t>
      </w:r>
      <w:r>
        <w:rPr>
          <w:color w:val="0C1C23"/>
          <w:spacing w:val="56"/>
          <w:w w:val="101"/>
        </w:rPr>
        <w:t xml:space="preserve"> </w:t>
      </w:r>
      <w:r>
        <w:rPr>
          <w:color w:val="0C1C23"/>
          <w:spacing w:val="-1"/>
        </w:rPr>
        <w:t>Sanierung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rund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60’300</w:t>
      </w:r>
      <w:r>
        <w:rPr>
          <w:color w:val="0C1C23"/>
          <w:spacing w:val="10"/>
        </w:rPr>
        <w:t xml:space="preserve"> </w:t>
      </w:r>
      <w:r>
        <w:rPr>
          <w:color w:val="0C1C23"/>
          <w:spacing w:val="-3"/>
        </w:rPr>
        <w:t>kWh/a.</w:t>
      </w:r>
      <w:r>
        <w:rPr>
          <w:color w:val="0C1C23"/>
          <w:spacing w:val="-5"/>
        </w:rPr>
        <w:t xml:space="preserve"> </w:t>
      </w:r>
      <w:r>
        <w:rPr>
          <w:color w:val="0C1C23"/>
          <w:spacing w:val="-3"/>
        </w:rPr>
        <w:t>Trotz</w:t>
      </w:r>
      <w:r>
        <w:rPr>
          <w:color w:val="0C1C23"/>
          <w:spacing w:val="2"/>
        </w:rPr>
        <w:t xml:space="preserve"> </w:t>
      </w:r>
      <w:r>
        <w:rPr>
          <w:color w:val="0C1C23"/>
          <w:spacing w:val="-2"/>
        </w:rPr>
        <w:t>Verdoppelung</w:t>
      </w:r>
      <w:r>
        <w:rPr>
          <w:color w:val="0C1C23"/>
          <w:spacing w:val="10"/>
        </w:rPr>
        <w:t xml:space="preserve"> </w:t>
      </w:r>
      <w:r>
        <w:rPr>
          <w:color w:val="0C1C23"/>
          <w:spacing w:val="-1"/>
        </w:rPr>
        <w:t>der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Energiebezugsfläche</w:t>
      </w:r>
      <w:r>
        <w:rPr>
          <w:color w:val="0C1C23"/>
          <w:spacing w:val="10"/>
        </w:rPr>
        <w:t xml:space="preserve"> </w:t>
      </w:r>
      <w:r>
        <w:rPr>
          <w:color w:val="0C1C23"/>
          <w:spacing w:val="-1"/>
        </w:rPr>
        <w:t>von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874</w:t>
      </w:r>
      <w:r>
        <w:rPr>
          <w:color w:val="0C1C23"/>
          <w:spacing w:val="9"/>
        </w:rPr>
        <w:t xml:space="preserve"> </w:t>
      </w:r>
      <w:r>
        <w:rPr>
          <w:color w:val="0C1C23"/>
          <w:spacing w:val="-1"/>
        </w:rPr>
        <w:t>auf</w:t>
      </w:r>
      <w:r>
        <w:rPr>
          <w:color w:val="0C1C23"/>
          <w:spacing w:val="10"/>
        </w:rPr>
        <w:t xml:space="preserve"> </w:t>
      </w:r>
      <w:r>
        <w:rPr>
          <w:color w:val="0C1C23"/>
          <w:spacing w:val="-1"/>
        </w:rPr>
        <w:t>1564</w:t>
      </w:r>
      <w:r>
        <w:rPr>
          <w:color w:val="0C1C23"/>
          <w:spacing w:val="48"/>
        </w:rPr>
        <w:t xml:space="preserve"> </w:t>
      </w:r>
      <w:r>
        <w:rPr>
          <w:color w:val="0C1C23"/>
          <w:spacing w:val="-1"/>
        </w:rPr>
        <w:t>m</w:t>
      </w:r>
      <w:r>
        <w:rPr>
          <w:color w:val="0C1C23"/>
          <w:spacing w:val="-1"/>
          <w:position w:val="6"/>
          <w:sz w:val="10"/>
          <w:szCs w:val="10"/>
        </w:rPr>
        <w:t>2</w:t>
      </w:r>
      <w:r>
        <w:rPr>
          <w:color w:val="0C1C23"/>
          <w:spacing w:val="15"/>
          <w:position w:val="6"/>
          <w:sz w:val="10"/>
          <w:szCs w:val="10"/>
        </w:rPr>
        <w:t xml:space="preserve"> </w:t>
      </w:r>
      <w:r>
        <w:rPr>
          <w:color w:val="0C1C23"/>
          <w:spacing w:val="-1"/>
        </w:rPr>
        <w:t>erhöhte</w:t>
      </w:r>
      <w:r>
        <w:rPr>
          <w:color w:val="0C1C23"/>
          <w:spacing w:val="20"/>
        </w:rPr>
        <w:t xml:space="preserve"> </w:t>
      </w:r>
      <w:r>
        <w:rPr>
          <w:color w:val="0C1C23"/>
          <w:spacing w:val="-1"/>
        </w:rPr>
        <w:t>sich</w:t>
      </w:r>
      <w:r>
        <w:rPr>
          <w:color w:val="0C1C23"/>
          <w:spacing w:val="20"/>
        </w:rPr>
        <w:t xml:space="preserve"> </w:t>
      </w:r>
      <w:r>
        <w:rPr>
          <w:color w:val="0C1C23"/>
          <w:spacing w:val="-1"/>
        </w:rPr>
        <w:t>der</w:t>
      </w:r>
      <w:r>
        <w:rPr>
          <w:color w:val="0C1C23"/>
          <w:spacing w:val="20"/>
        </w:rPr>
        <w:t xml:space="preserve"> </w:t>
      </w:r>
      <w:r>
        <w:rPr>
          <w:color w:val="0C1C23"/>
          <w:spacing w:val="-1"/>
        </w:rPr>
        <w:t>Energiebedarf</w:t>
      </w:r>
      <w:r>
        <w:rPr>
          <w:color w:val="0C1C23"/>
          <w:spacing w:val="20"/>
        </w:rPr>
        <w:t xml:space="preserve"> </w:t>
      </w:r>
      <w:r>
        <w:rPr>
          <w:color w:val="0C1C23"/>
          <w:spacing w:val="-1"/>
        </w:rPr>
        <w:t>nur</w:t>
      </w:r>
      <w:r>
        <w:rPr>
          <w:color w:val="0C1C23"/>
          <w:spacing w:val="20"/>
        </w:rPr>
        <w:t xml:space="preserve"> </w:t>
      </w:r>
      <w:r>
        <w:rPr>
          <w:color w:val="0C1C23"/>
          <w:spacing w:val="-1"/>
        </w:rPr>
        <w:t>um</w:t>
      </w:r>
      <w:r>
        <w:rPr>
          <w:color w:val="0C1C23"/>
          <w:spacing w:val="21"/>
        </w:rPr>
        <w:t xml:space="preserve"> </w:t>
      </w:r>
      <w:r>
        <w:rPr>
          <w:color w:val="0C1C23"/>
          <w:spacing w:val="-1"/>
        </w:rPr>
        <w:t>5’000</w:t>
      </w:r>
      <w:r>
        <w:rPr>
          <w:color w:val="0C1C23"/>
          <w:spacing w:val="20"/>
        </w:rPr>
        <w:t xml:space="preserve"> </w:t>
      </w:r>
      <w:r>
        <w:rPr>
          <w:color w:val="0C1C23"/>
          <w:spacing w:val="-2"/>
        </w:rPr>
        <w:t>kWh/a;</w:t>
      </w:r>
      <w:r>
        <w:rPr>
          <w:color w:val="0C1C23"/>
          <w:spacing w:val="20"/>
        </w:rPr>
        <w:t xml:space="preserve"> </w:t>
      </w:r>
      <w:r>
        <w:rPr>
          <w:color w:val="0C1C23"/>
          <w:spacing w:val="-1"/>
        </w:rPr>
        <w:t>dies</w:t>
      </w:r>
      <w:r>
        <w:rPr>
          <w:color w:val="0C1C23"/>
          <w:spacing w:val="20"/>
        </w:rPr>
        <w:t xml:space="preserve"> </w:t>
      </w:r>
      <w:r>
        <w:rPr>
          <w:color w:val="0C1C23"/>
          <w:spacing w:val="-1"/>
        </w:rPr>
        <w:t>dank</w:t>
      </w:r>
      <w:r>
        <w:rPr>
          <w:color w:val="0C1C23"/>
          <w:spacing w:val="20"/>
        </w:rPr>
        <w:t xml:space="preserve"> </w:t>
      </w:r>
      <w:r>
        <w:rPr>
          <w:color w:val="0C1C23"/>
          <w:spacing w:val="-1"/>
        </w:rPr>
        <w:t>sehr</w:t>
      </w:r>
      <w:r>
        <w:rPr>
          <w:color w:val="0C1C23"/>
          <w:spacing w:val="20"/>
        </w:rPr>
        <w:t xml:space="preserve"> </w:t>
      </w:r>
      <w:r>
        <w:rPr>
          <w:color w:val="0C1C23"/>
          <w:spacing w:val="-1"/>
        </w:rPr>
        <w:t>guter</w:t>
      </w:r>
      <w:r>
        <w:rPr>
          <w:color w:val="0C1C23"/>
          <w:spacing w:val="21"/>
        </w:rPr>
        <w:t xml:space="preserve"> </w:t>
      </w:r>
      <w:r>
        <w:rPr>
          <w:color w:val="0C1C23"/>
          <w:spacing w:val="-1"/>
        </w:rPr>
        <w:t>Dämmung</w:t>
      </w:r>
      <w:r>
        <w:rPr>
          <w:color w:val="0C1C23"/>
          <w:spacing w:val="20"/>
        </w:rPr>
        <w:t xml:space="preserve"> </w:t>
      </w:r>
      <w:r>
        <w:rPr>
          <w:color w:val="0C1C23"/>
          <w:spacing w:val="-2"/>
        </w:rPr>
        <w:t>der</w:t>
      </w:r>
      <w:r>
        <w:rPr>
          <w:color w:val="0C1C23"/>
          <w:spacing w:val="54"/>
        </w:rPr>
        <w:t xml:space="preserve"> </w:t>
      </w:r>
      <w:r>
        <w:rPr>
          <w:color w:val="0C1C23"/>
          <w:spacing w:val="-1"/>
        </w:rPr>
        <w:t>Gebäudehülle.</w:t>
      </w:r>
      <w:r>
        <w:rPr>
          <w:color w:val="0C1C23"/>
          <w:spacing w:val="7"/>
        </w:rPr>
        <w:t xml:space="preserve"> </w:t>
      </w:r>
      <w:r>
        <w:rPr>
          <w:color w:val="0C1C23"/>
          <w:spacing w:val="-1"/>
        </w:rPr>
        <w:t>Auf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1"/>
        </w:rPr>
        <w:t>das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1"/>
        </w:rPr>
        <w:t>vergrösserte</w:t>
      </w:r>
      <w:r>
        <w:rPr>
          <w:color w:val="0C1C23"/>
          <w:spacing w:val="14"/>
        </w:rPr>
        <w:t xml:space="preserve"> </w:t>
      </w:r>
      <w:r>
        <w:rPr>
          <w:color w:val="0C1C23"/>
        </w:rPr>
        <w:t>Dach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2"/>
        </w:rPr>
        <w:t>wurde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1"/>
        </w:rPr>
        <w:t>eine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2"/>
        </w:rPr>
        <w:t>Ost-West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1"/>
        </w:rPr>
        <w:t>ausgerichtete,</w:t>
      </w:r>
      <w:r>
        <w:rPr>
          <w:color w:val="0C1C23"/>
          <w:spacing w:val="7"/>
        </w:rPr>
        <w:t xml:space="preserve"> </w:t>
      </w:r>
      <w:r>
        <w:rPr>
          <w:color w:val="0C1C23"/>
          <w:spacing w:val="-1"/>
        </w:rPr>
        <w:t>vorbildlich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1"/>
        </w:rPr>
        <w:t>inte-</w:t>
      </w:r>
      <w:r>
        <w:rPr>
          <w:color w:val="0C1C23"/>
          <w:spacing w:val="55"/>
        </w:rPr>
        <w:t xml:space="preserve"> </w:t>
      </w:r>
      <w:r>
        <w:rPr>
          <w:color w:val="0C1C23"/>
          <w:spacing w:val="-1"/>
        </w:rPr>
        <w:t>grierte,</w:t>
      </w:r>
      <w:r>
        <w:rPr>
          <w:color w:val="0C1C23"/>
          <w:spacing w:val="-3"/>
        </w:rPr>
        <w:t xml:space="preserve"> </w:t>
      </w:r>
      <w:r>
        <w:rPr>
          <w:color w:val="0C1C23"/>
          <w:spacing w:val="-1"/>
        </w:rPr>
        <w:t>174</w:t>
      </w:r>
      <w:r>
        <w:rPr>
          <w:color w:val="0C1C23"/>
          <w:spacing w:val="4"/>
        </w:rPr>
        <w:t xml:space="preserve"> </w:t>
      </w:r>
      <w:r>
        <w:rPr>
          <w:color w:val="0C1C23"/>
          <w:spacing w:val="-1"/>
        </w:rPr>
        <w:t>kW</w:t>
      </w:r>
      <w:r>
        <w:rPr>
          <w:color w:val="0C1C23"/>
          <w:spacing w:val="4"/>
        </w:rPr>
        <w:t xml:space="preserve"> </w:t>
      </w:r>
      <w:r>
        <w:rPr>
          <w:color w:val="0C1C23"/>
          <w:spacing w:val="-1"/>
        </w:rPr>
        <w:t>starke</w:t>
      </w:r>
      <w:r>
        <w:rPr>
          <w:color w:val="0C1C23"/>
          <w:spacing w:val="4"/>
        </w:rPr>
        <w:t xml:space="preserve"> </w:t>
      </w:r>
      <w:r>
        <w:rPr>
          <w:color w:val="0C1C23"/>
          <w:spacing w:val="-1"/>
        </w:rPr>
        <w:t>PV-Anlage</w:t>
      </w:r>
      <w:r>
        <w:rPr>
          <w:color w:val="0C1C23"/>
          <w:spacing w:val="4"/>
        </w:rPr>
        <w:t xml:space="preserve"> </w:t>
      </w:r>
      <w:r>
        <w:rPr>
          <w:color w:val="0C1C23"/>
          <w:spacing w:val="-1"/>
        </w:rPr>
        <w:t>installiert.</w:t>
      </w:r>
      <w:r>
        <w:rPr>
          <w:color w:val="0C1C23"/>
          <w:spacing w:val="-3"/>
        </w:rPr>
        <w:t xml:space="preserve"> </w:t>
      </w:r>
      <w:r>
        <w:rPr>
          <w:color w:val="0C1C23"/>
          <w:spacing w:val="-1"/>
        </w:rPr>
        <w:t>Sie</w:t>
      </w:r>
      <w:r>
        <w:rPr>
          <w:color w:val="0C1C23"/>
          <w:spacing w:val="4"/>
        </w:rPr>
        <w:t xml:space="preserve"> </w:t>
      </w:r>
      <w:r>
        <w:rPr>
          <w:color w:val="0C1C23"/>
          <w:spacing w:val="-1"/>
        </w:rPr>
        <w:t>produzi</w:t>
      </w:r>
      <w:r>
        <w:rPr>
          <w:color w:val="231F20"/>
          <w:spacing w:val="-1"/>
        </w:rPr>
        <w:t>ert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179’700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kWh/a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sorgt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damit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für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-1"/>
        </w:rPr>
        <w:t>eine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Eigenenergieversorgung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275%.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überschüssige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Strom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114’200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kW</w:t>
      </w:r>
      <w:r>
        <w:rPr>
          <w:color w:val="0C1C23"/>
          <w:spacing w:val="-3"/>
        </w:rPr>
        <w:t>h/a</w:t>
      </w:r>
      <w:r>
        <w:rPr>
          <w:color w:val="0C1C23"/>
          <w:spacing w:val="4"/>
        </w:rPr>
        <w:t xml:space="preserve"> </w:t>
      </w:r>
      <w:r>
        <w:rPr>
          <w:color w:val="0C1C23"/>
          <w:spacing w:val="-1"/>
        </w:rPr>
        <w:t>wird</w:t>
      </w:r>
      <w:r>
        <w:rPr>
          <w:color w:val="0C1C23"/>
          <w:spacing w:val="4"/>
        </w:rPr>
        <w:t xml:space="preserve"> </w:t>
      </w:r>
      <w:r>
        <w:rPr>
          <w:color w:val="0C1C23"/>
          <w:spacing w:val="-1"/>
        </w:rPr>
        <w:t>di-</w:t>
      </w:r>
      <w:r>
        <w:rPr>
          <w:color w:val="0C1C23"/>
          <w:spacing w:val="65"/>
        </w:rPr>
        <w:t xml:space="preserve"> </w:t>
      </w:r>
      <w:r>
        <w:rPr>
          <w:color w:val="0C1C23"/>
          <w:spacing w:val="-1"/>
        </w:rPr>
        <w:t>rekt</w:t>
      </w:r>
      <w:r>
        <w:rPr>
          <w:color w:val="0C1C23"/>
          <w:spacing w:val="-6"/>
        </w:rPr>
        <w:t xml:space="preserve"> </w:t>
      </w:r>
      <w:r>
        <w:rPr>
          <w:color w:val="0C1C23"/>
          <w:spacing w:val="-1"/>
        </w:rPr>
        <w:t>von</w:t>
      </w:r>
      <w:r>
        <w:rPr>
          <w:color w:val="0C1C23"/>
          <w:spacing w:val="-6"/>
        </w:rPr>
        <w:t xml:space="preserve"> </w:t>
      </w:r>
      <w:r>
        <w:rPr>
          <w:color w:val="0C1C23"/>
          <w:spacing w:val="-1"/>
        </w:rPr>
        <w:t>der</w:t>
      </w:r>
      <w:r>
        <w:rPr>
          <w:color w:val="0C1C23"/>
          <w:spacing w:val="-6"/>
        </w:rPr>
        <w:t xml:space="preserve"> </w:t>
      </w:r>
      <w:r>
        <w:rPr>
          <w:color w:val="0C1C23"/>
          <w:spacing w:val="-1"/>
        </w:rPr>
        <w:t>benachbarten</w:t>
      </w:r>
      <w:r>
        <w:rPr>
          <w:color w:val="0C1C23"/>
          <w:spacing w:val="-6"/>
        </w:rPr>
        <w:t xml:space="preserve"> </w:t>
      </w:r>
      <w:r>
        <w:rPr>
          <w:color w:val="0C1C23"/>
          <w:spacing w:val="-1"/>
        </w:rPr>
        <w:t>Klinik</w:t>
      </w:r>
      <w:r>
        <w:rPr>
          <w:color w:val="0C1C23"/>
          <w:spacing w:val="-6"/>
        </w:rPr>
        <w:t xml:space="preserve"> </w:t>
      </w:r>
      <w:r>
        <w:rPr>
          <w:color w:val="0C1C23"/>
        </w:rPr>
        <w:t>Gut</w:t>
      </w:r>
      <w:r>
        <w:rPr>
          <w:color w:val="0C1C23"/>
          <w:spacing w:val="-6"/>
        </w:rPr>
        <w:t xml:space="preserve"> </w:t>
      </w:r>
      <w:r>
        <w:rPr>
          <w:color w:val="0C1C23"/>
        </w:rPr>
        <w:t>genutzt</w:t>
      </w:r>
      <w:r>
        <w:rPr>
          <w:color w:val="0C1C23"/>
          <w:spacing w:val="-6"/>
        </w:rPr>
        <w:t xml:space="preserve"> </w:t>
      </w:r>
      <w:r>
        <w:rPr>
          <w:color w:val="0C1C23"/>
          <w:spacing w:val="-1"/>
        </w:rPr>
        <w:t>und</w:t>
      </w:r>
      <w:r>
        <w:rPr>
          <w:color w:val="0C1C23"/>
          <w:spacing w:val="-6"/>
        </w:rPr>
        <w:t xml:space="preserve"> </w:t>
      </w:r>
      <w:r>
        <w:rPr>
          <w:color w:val="0C1C23"/>
          <w:spacing w:val="-1"/>
        </w:rPr>
        <w:t>reduziert</w:t>
      </w:r>
      <w:r>
        <w:rPr>
          <w:color w:val="0C1C23"/>
          <w:spacing w:val="-6"/>
        </w:rPr>
        <w:t xml:space="preserve"> </w:t>
      </w:r>
      <w:r>
        <w:rPr>
          <w:color w:val="0C1C23"/>
          <w:spacing w:val="-2"/>
        </w:rPr>
        <w:t>deren</w:t>
      </w:r>
      <w:r>
        <w:rPr>
          <w:color w:val="0C1C23"/>
          <w:spacing w:val="-6"/>
        </w:rPr>
        <w:t xml:space="preserve"> </w:t>
      </w:r>
      <w:r>
        <w:rPr>
          <w:color w:val="0C1C23"/>
          <w:spacing w:val="-1"/>
        </w:rPr>
        <w:t>Strombezug</w:t>
      </w:r>
      <w:r>
        <w:rPr>
          <w:color w:val="0C1C23"/>
          <w:spacing w:val="-6"/>
        </w:rPr>
        <w:t xml:space="preserve"> </w:t>
      </w:r>
      <w:r>
        <w:rPr>
          <w:color w:val="0C1C23"/>
          <w:spacing w:val="-1"/>
        </w:rPr>
        <w:t>aus</w:t>
      </w:r>
      <w:r>
        <w:rPr>
          <w:color w:val="0C1C23"/>
          <w:spacing w:val="-6"/>
        </w:rPr>
        <w:t xml:space="preserve"> </w:t>
      </w:r>
      <w:r>
        <w:rPr>
          <w:color w:val="0C1C23"/>
          <w:spacing w:val="-1"/>
        </w:rPr>
        <w:t>dem</w:t>
      </w:r>
      <w:r>
        <w:rPr>
          <w:color w:val="0C1C23"/>
          <w:spacing w:val="-6"/>
        </w:rPr>
        <w:t xml:space="preserve"> </w:t>
      </w:r>
      <w:r>
        <w:rPr>
          <w:color w:val="0C1C23"/>
        </w:rPr>
        <w:t>Netz</w:t>
      </w:r>
      <w:r>
        <w:rPr>
          <w:color w:val="0C1C23"/>
          <w:spacing w:val="-6"/>
        </w:rPr>
        <w:t xml:space="preserve"> </w:t>
      </w:r>
      <w:r>
        <w:rPr>
          <w:color w:val="0C1C23"/>
          <w:spacing w:val="-1"/>
        </w:rPr>
        <w:t>um</w:t>
      </w:r>
      <w:r>
        <w:rPr>
          <w:color w:val="0C1C23"/>
          <w:spacing w:val="66"/>
        </w:rPr>
        <w:t xml:space="preserve"> </w:t>
      </w:r>
      <w:r>
        <w:rPr>
          <w:color w:val="0C1C23"/>
          <w:spacing w:val="-1"/>
        </w:rPr>
        <w:t>einen</w:t>
      </w:r>
      <w:r>
        <w:rPr>
          <w:color w:val="0C1C23"/>
          <w:spacing w:val="14"/>
        </w:rPr>
        <w:t xml:space="preserve"> </w:t>
      </w:r>
      <w:r>
        <w:rPr>
          <w:color w:val="0C1C23"/>
        </w:rPr>
        <w:t>Drittel.</w:t>
      </w:r>
      <w:r>
        <w:rPr>
          <w:color w:val="0C1C23"/>
          <w:spacing w:val="7"/>
        </w:rPr>
        <w:t xml:space="preserve"> </w:t>
      </w:r>
      <w:r>
        <w:rPr>
          <w:color w:val="0C1C23"/>
          <w:spacing w:val="-1"/>
        </w:rPr>
        <w:t>Dank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1"/>
        </w:rPr>
        <w:t>dem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1"/>
        </w:rPr>
        <w:t>gelungenen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1"/>
        </w:rPr>
        <w:t>Umbau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1"/>
        </w:rPr>
        <w:t>verfügt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1"/>
        </w:rPr>
        <w:t>die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1"/>
        </w:rPr>
        <w:t>Gemeinde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1"/>
        </w:rPr>
        <w:t>Fläsch</w:t>
      </w:r>
      <w:r>
        <w:rPr>
          <w:color w:val="0C1C23"/>
          <w:spacing w:val="14"/>
        </w:rPr>
        <w:t xml:space="preserve"> </w:t>
      </w:r>
      <w:r>
        <w:rPr>
          <w:color w:val="0C1C23"/>
        </w:rPr>
        <w:t>jetzt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1"/>
        </w:rPr>
        <w:t>über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1"/>
        </w:rPr>
        <w:t>ein</w:t>
      </w:r>
      <w:r>
        <w:rPr>
          <w:color w:val="0C1C23"/>
          <w:spacing w:val="14"/>
        </w:rPr>
        <w:t xml:space="preserve"> </w:t>
      </w:r>
      <w:r>
        <w:rPr>
          <w:color w:val="0C1C23"/>
          <w:spacing w:val="-1"/>
        </w:rPr>
        <w:t>neues</w:t>
      </w:r>
      <w:r>
        <w:rPr>
          <w:color w:val="0C1C23"/>
          <w:spacing w:val="55"/>
        </w:rPr>
        <w:t xml:space="preserve"> </w:t>
      </w:r>
      <w:r>
        <w:rPr>
          <w:color w:val="0C1C23"/>
          <w:spacing w:val="-1"/>
        </w:rPr>
        <w:t>Mehrzweckgebäude,</w:t>
      </w:r>
      <w:r>
        <w:rPr>
          <w:color w:val="0C1C23"/>
          <w:spacing w:val="-9"/>
        </w:rPr>
        <w:t xml:space="preserve"> </w:t>
      </w:r>
      <w:r>
        <w:rPr>
          <w:color w:val="0C1C23"/>
          <w:spacing w:val="-1"/>
        </w:rPr>
        <w:t>das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zusammen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mit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dem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Schulhaus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das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Ortsbild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der</w:t>
      </w:r>
      <w:r>
        <w:rPr>
          <w:color w:val="0C1C23"/>
          <w:spacing w:val="-2"/>
        </w:rPr>
        <w:t xml:space="preserve"> </w:t>
      </w:r>
      <w:r>
        <w:rPr>
          <w:color w:val="0C1C23"/>
          <w:spacing w:val="-1"/>
        </w:rPr>
        <w:t>Gemeinde</w:t>
      </w:r>
      <w:r>
        <w:rPr>
          <w:color w:val="0C1C23"/>
          <w:spacing w:val="-2"/>
        </w:rPr>
        <w:t xml:space="preserve"> </w:t>
      </w:r>
      <w:r>
        <w:rPr>
          <w:color w:val="0C1C23"/>
        </w:rPr>
        <w:t>aufwertet.</w:t>
      </w:r>
    </w:p>
    <w:p w14:paraId="3654678B" w14:textId="77777777" w:rsidR="00626ECE" w:rsidRDefault="00626ECE">
      <w:pPr>
        <w:spacing w:line="230" w:lineRule="exact"/>
        <w:jc w:val="both"/>
        <w:sectPr w:rsidR="00626ECE">
          <w:type w:val="continuous"/>
          <w:pgSz w:w="11910" w:h="16840"/>
          <w:pgMar w:top="840" w:right="740" w:bottom="280" w:left="400" w:header="720" w:footer="720" w:gutter="0"/>
          <w:cols w:num="2" w:space="720" w:equalWidth="0">
            <w:col w:w="2607" w:space="72"/>
            <w:col w:w="8091"/>
          </w:cols>
        </w:sectPr>
      </w:pPr>
    </w:p>
    <w:p w14:paraId="46013ADB" w14:textId="77777777" w:rsidR="00626ECE" w:rsidRDefault="00626EC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83BBFB9" w14:textId="77777777" w:rsidR="00626ECE" w:rsidRDefault="00B45D1F">
      <w:pPr>
        <w:spacing w:before="153"/>
        <w:ind w:left="16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 xml:space="preserve">275% </w:t>
      </w:r>
      <w:r>
        <w:rPr>
          <w:rFonts w:ascii="Theinhardt Black" w:hAnsi="Theinhardt Black"/>
          <w:b/>
          <w:color w:val="0067B1"/>
          <w:spacing w:val="2"/>
          <w:sz w:val="40"/>
        </w:rPr>
        <w:t>PlusEnergie</w:t>
      </w:r>
      <w:r>
        <w:rPr>
          <w:rFonts w:ascii="Theinhardt Black" w:hAnsi="Theinhardt Black"/>
          <w:b/>
          <w:color w:val="0067B1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3"/>
          <w:sz w:val="40"/>
        </w:rPr>
        <w:t>Sanierung</w:t>
      </w:r>
      <w:r>
        <w:rPr>
          <w:rFonts w:ascii="Theinhardt Black" w:hAnsi="Theinhardt Black"/>
          <w:b/>
          <w:color w:val="0067B1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2"/>
          <w:sz w:val="40"/>
        </w:rPr>
        <w:t>MZG,</w:t>
      </w:r>
      <w:r>
        <w:rPr>
          <w:rFonts w:ascii="Theinhardt Black" w:hAnsi="Theinhardt Black"/>
          <w:b/>
          <w:color w:val="0067B1"/>
          <w:spacing w:val="-24"/>
          <w:sz w:val="40"/>
        </w:rPr>
        <w:t xml:space="preserve"> </w:t>
      </w:r>
      <w:r>
        <w:rPr>
          <w:rFonts w:ascii="Theinhardt Black" w:hAnsi="Theinhardt Black"/>
          <w:b/>
          <w:color w:val="0067B1"/>
          <w:sz w:val="40"/>
        </w:rPr>
        <w:t xml:space="preserve">7306 </w:t>
      </w:r>
      <w:r>
        <w:rPr>
          <w:rFonts w:ascii="Theinhardt Black" w:hAnsi="Theinhardt Black"/>
          <w:b/>
          <w:color w:val="0067B1"/>
          <w:spacing w:val="3"/>
          <w:sz w:val="40"/>
        </w:rPr>
        <w:t>Fläsch/GR</w:t>
      </w:r>
    </w:p>
    <w:p w14:paraId="6736DFB7" w14:textId="77777777" w:rsidR="00626ECE" w:rsidRDefault="00626ECE">
      <w:pPr>
        <w:rPr>
          <w:rFonts w:ascii="Theinhardt Black" w:eastAsia="Theinhardt Black" w:hAnsi="Theinhardt Black" w:cs="Theinhardt Black"/>
          <w:b/>
          <w:bCs/>
          <w:sz w:val="20"/>
          <w:szCs w:val="20"/>
        </w:rPr>
      </w:pPr>
    </w:p>
    <w:p w14:paraId="3F316292" w14:textId="77777777" w:rsidR="00626ECE" w:rsidRDefault="00626ECE">
      <w:pPr>
        <w:spacing w:before="2"/>
        <w:rPr>
          <w:rFonts w:ascii="Theinhardt Black" w:eastAsia="Theinhardt Black" w:hAnsi="Theinhardt Black" w:cs="Theinhardt Black"/>
          <w:b/>
          <w:bCs/>
          <w:sz w:val="24"/>
          <w:szCs w:val="24"/>
        </w:rPr>
      </w:pPr>
    </w:p>
    <w:p w14:paraId="649F54E0" w14:textId="77777777" w:rsidR="00626ECE" w:rsidRDefault="00B45D1F">
      <w:pPr>
        <w:spacing w:line="20" w:lineRule="atLeast"/>
        <w:ind w:left="731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4D8B3078">
          <v:group id="_x0000_s1038" style="width:167.25pt;height:.45pt;mso-position-horizontal-relative:char;mso-position-vertical-relative:line" coordsize="3345,9">
            <v:group id="_x0000_s1043" style="position:absolute;left:21;top:4;width:3311;height:2" coordorigin="21,4" coordsize="3311,2">
              <v:shape id="_x0000_s1044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1" style="position:absolute;left:4;top:4;width:2;height:2" coordorigin="4,4" coordsize="2,2">
              <v:shape id="_x0000_s1042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9" style="position:absolute;left:3341;top:4;width:2;height:2" coordorigin="3341,4" coordsize="2,2">
              <v:shape id="_x0000_s1040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4F880D69" w14:textId="77777777" w:rsidR="00626ECE" w:rsidRDefault="00626ECE">
      <w:pPr>
        <w:rPr>
          <w:rFonts w:ascii="Theinhardt Black" w:eastAsia="Theinhardt Black" w:hAnsi="Theinhardt Black" w:cs="Theinhardt Black"/>
          <w:b/>
          <w:bCs/>
          <w:sz w:val="20"/>
          <w:szCs w:val="20"/>
        </w:rPr>
      </w:pPr>
    </w:p>
    <w:p w14:paraId="31774E89" w14:textId="77777777" w:rsidR="00626ECE" w:rsidRDefault="00626ECE">
      <w:pPr>
        <w:rPr>
          <w:rFonts w:ascii="Theinhardt Black" w:eastAsia="Theinhardt Black" w:hAnsi="Theinhardt Black" w:cs="Theinhardt Black"/>
          <w:b/>
          <w:bCs/>
          <w:sz w:val="20"/>
          <w:szCs w:val="20"/>
        </w:rPr>
      </w:pPr>
    </w:p>
    <w:p w14:paraId="490CABFF" w14:textId="77777777" w:rsidR="00626ECE" w:rsidRDefault="00626ECE">
      <w:pPr>
        <w:rPr>
          <w:rFonts w:ascii="Theinhardt Black" w:eastAsia="Theinhardt Black" w:hAnsi="Theinhardt Black" w:cs="Theinhardt Black"/>
          <w:b/>
          <w:bCs/>
          <w:sz w:val="20"/>
          <w:szCs w:val="20"/>
        </w:rPr>
      </w:pPr>
    </w:p>
    <w:p w14:paraId="062F2165" w14:textId="77777777" w:rsidR="00626ECE" w:rsidRDefault="00626ECE">
      <w:pPr>
        <w:rPr>
          <w:rFonts w:ascii="Theinhardt Black" w:eastAsia="Theinhardt Black" w:hAnsi="Theinhardt Black" w:cs="Theinhardt Black"/>
          <w:b/>
          <w:bCs/>
          <w:sz w:val="20"/>
          <w:szCs w:val="20"/>
        </w:rPr>
      </w:pPr>
    </w:p>
    <w:p w14:paraId="5920C54E" w14:textId="77777777" w:rsidR="00626ECE" w:rsidRDefault="00626ECE">
      <w:pPr>
        <w:spacing w:before="8"/>
        <w:rPr>
          <w:rFonts w:ascii="Theinhardt Black" w:eastAsia="Theinhardt Black" w:hAnsi="Theinhardt Black" w:cs="Theinhardt Black"/>
          <w:b/>
          <w:bCs/>
          <w:sz w:val="29"/>
          <w:szCs w:val="29"/>
        </w:rPr>
      </w:pPr>
    </w:p>
    <w:p w14:paraId="593E2238" w14:textId="77777777" w:rsidR="00626ECE" w:rsidRDefault="00626ECE">
      <w:pPr>
        <w:rPr>
          <w:rFonts w:ascii="Theinhardt Black" w:eastAsia="Theinhardt Black" w:hAnsi="Theinhardt Black" w:cs="Theinhardt Black"/>
          <w:sz w:val="29"/>
          <w:szCs w:val="29"/>
        </w:rPr>
        <w:sectPr w:rsidR="00626ECE">
          <w:type w:val="continuous"/>
          <w:pgSz w:w="11910" w:h="16840"/>
          <w:pgMar w:top="840" w:right="740" w:bottom="280" w:left="400" w:header="720" w:footer="720" w:gutter="0"/>
          <w:cols w:space="720"/>
        </w:sectPr>
      </w:pPr>
    </w:p>
    <w:p w14:paraId="3FB392DD" w14:textId="77777777" w:rsidR="00626ECE" w:rsidRDefault="00B45D1F">
      <w:pPr>
        <w:pStyle w:val="Textkrper"/>
        <w:spacing w:before="143" w:line="230" w:lineRule="exact"/>
        <w:ind w:firstLine="0"/>
        <w:jc w:val="both"/>
      </w:pPr>
      <w:r>
        <w:rPr>
          <w:color w:val="231F20"/>
          <w:spacing w:val="-1"/>
        </w:rPr>
        <w:t>flächig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integrierte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174.5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starke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PV-An-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lage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1’130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2"/>
          <w:position w:val="6"/>
          <w:sz w:val="10"/>
          <w:szCs w:val="10"/>
        </w:rPr>
        <w:t>2</w:t>
      </w:r>
      <w:r>
        <w:rPr>
          <w:color w:val="231F20"/>
          <w:spacing w:val="17"/>
          <w:position w:val="6"/>
          <w:sz w:val="10"/>
          <w:szCs w:val="10"/>
        </w:rPr>
        <w:t xml:space="preserve"> </w:t>
      </w:r>
      <w:r>
        <w:rPr>
          <w:color w:val="231F20"/>
        </w:rPr>
        <w:t>erzeugt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179’700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Insgesamt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weist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MZG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somit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Eigen-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energieversorgung</w:t>
      </w:r>
      <w:r>
        <w:rPr>
          <w:color w:val="231F20"/>
        </w:rPr>
        <w:t xml:space="preserve"> von 275% </w:t>
      </w:r>
      <w:r>
        <w:rPr>
          <w:color w:val="231F20"/>
          <w:spacing w:val="-2"/>
        </w:rPr>
        <w:t>auf.</w:t>
      </w:r>
    </w:p>
    <w:p w14:paraId="6715FDED" w14:textId="77777777" w:rsidR="00626ECE" w:rsidRDefault="00B45D1F">
      <w:pPr>
        <w:pStyle w:val="Textkrper"/>
        <w:spacing w:before="15" w:line="232" w:lineRule="auto"/>
        <w:ind w:firstLine="226"/>
        <w:jc w:val="both"/>
      </w:pPr>
      <w:r>
        <w:rPr>
          <w:color w:val="231F20"/>
        </w:rPr>
        <w:t>Bei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Sanierung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wurden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ursprüng-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liche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Dachsilhouette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Firstpunkt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beibehalten,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jedoch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zum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Patiohof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ver-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längert.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weisse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Halle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reflektiert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aus-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reichendem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einseitig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durch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renovierte,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grossflächige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Glasfront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einfal-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lende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Tageslicht.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öffnet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sich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westwärts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Sport-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Pausenplatz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Schule,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wird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Platztribüne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flankiert.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Entsprechend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formierte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sich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kräftiges,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ortsbauliches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Ensemble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Schulhaus,</w:t>
      </w:r>
      <w:r>
        <w:rPr>
          <w:color w:val="231F20"/>
          <w:spacing w:val="30"/>
          <w:w w:val="10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Klinik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Hallen-Umbau.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spacing w:val="-1"/>
        </w:rPr>
        <w:t>Ensemble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verfügt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über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grosszügige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öffent-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liche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Räume.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Das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 xml:space="preserve">grossflächige, </w:t>
      </w:r>
      <w:r>
        <w:rPr>
          <w:color w:val="231F20"/>
        </w:rPr>
        <w:t>perfekt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tegrierte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Solardach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Hallenbaus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nutzt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diskret-eleganter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Weise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Tageslicht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speist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Licht-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Sonneneinstrah-</w:t>
      </w:r>
    </w:p>
    <w:p w14:paraId="51BB5E8A" w14:textId="77777777" w:rsidR="00626ECE" w:rsidRDefault="00B45D1F">
      <w:pPr>
        <w:pStyle w:val="Textkrper"/>
        <w:spacing w:before="6" w:line="223" w:lineRule="auto"/>
        <w:ind w:right="8"/>
        <w:jc w:val="both"/>
      </w:pPr>
      <w:r>
        <w:rPr>
          <w:color w:val="231F20"/>
        </w:rPr>
        <w:t>lung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fast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  <w:spacing w:val="-1"/>
        </w:rPr>
        <w:t>dreimal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mehr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</w:rPr>
        <w:t>2</w:t>
      </w:r>
      <w:r>
        <w:rPr>
          <w:color w:val="231F20"/>
          <w:spacing w:val="-1"/>
        </w:rPr>
        <w:t>-freien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Strom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architektonisch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sehr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ansprechende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PlusEnergie-Mehrzweckgebäude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be-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nötigt.</w:t>
      </w:r>
    </w:p>
    <w:p w14:paraId="1C26AE20" w14:textId="77777777" w:rsidR="00626ECE" w:rsidRDefault="00B45D1F">
      <w:pPr>
        <w:pStyle w:val="Textkrper"/>
        <w:spacing w:before="2" w:line="232" w:lineRule="auto"/>
        <w:ind w:right="7" w:firstLine="226"/>
        <w:jc w:val="both"/>
      </w:pPr>
      <w:r>
        <w:rPr>
          <w:color w:val="231F20"/>
        </w:rPr>
        <w:t>Der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funktio-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nal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geschickt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konzipierten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ästhetisch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beispielhaft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realisierten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Innenräume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Halle,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Schulräume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inkl.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Gemeindesaal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beträgt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knapp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65’400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Mit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"/>
        </w:rPr>
        <w:t>PEB-Solarstromüberschuss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6"/>
        </w:rPr>
        <w:t>114’200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kWh/a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könnten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82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E-Autos,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"/>
        </w:rPr>
        <w:t>mit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ge-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1"/>
        </w:rPr>
        <w:t>samten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PV-Stromversorgung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179’700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kWh/a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können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sogar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6"/>
        </w:rPr>
        <w:t>128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E-Autos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jährlich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12’000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2"/>
        </w:rPr>
        <w:t>km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1"/>
        </w:rPr>
        <w:t>emissionsfrei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fahren.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Dank</w:t>
      </w:r>
      <w:r>
        <w:rPr>
          <w:color w:val="231F20"/>
          <w:spacing w:val="28"/>
        </w:rPr>
        <w:t xml:space="preserve"> </w:t>
      </w:r>
      <w:proofErr w:type="gramStart"/>
      <w:r>
        <w:rPr>
          <w:color w:val="231F20"/>
        </w:rPr>
        <w:t xml:space="preserve">dem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Solarstromüberschuss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konnten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der</w:t>
      </w:r>
    </w:p>
    <w:p w14:paraId="12F2BAE0" w14:textId="77777777" w:rsidR="00626ECE" w:rsidRDefault="00B45D1F">
      <w:pPr>
        <w:pStyle w:val="Textkrper"/>
        <w:spacing w:before="10" w:line="218" w:lineRule="auto"/>
        <w:ind w:left="167" w:right="7"/>
        <w:jc w:val="both"/>
      </w:pPr>
      <w:r>
        <w:rPr>
          <w:color w:val="231F20"/>
          <w:spacing w:val="2"/>
        </w:rPr>
        <w:t>Netzstrombedarf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</w:t>
      </w:r>
      <w:r>
        <w:rPr>
          <w:color w:val="231F20"/>
          <w:position w:val="-5"/>
          <w:sz w:val="10"/>
        </w:rPr>
        <w:t>2</w:t>
      </w:r>
      <w:r>
        <w:rPr>
          <w:color w:val="231F20"/>
        </w:rPr>
        <w:t>-Emissionen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1"/>
        </w:rPr>
        <w:t>benachbarten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Klinik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1"/>
        </w:rPr>
        <w:t>Gut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1/3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1"/>
        </w:rPr>
        <w:t>ge-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"/>
        </w:rPr>
        <w:t>senkt</w:t>
      </w:r>
      <w:r>
        <w:rPr>
          <w:color w:val="231F20"/>
        </w:rPr>
        <w:t xml:space="preserve"> werden.</w:t>
      </w:r>
    </w:p>
    <w:p w14:paraId="04F7CE2A" w14:textId="77777777" w:rsidR="00626ECE" w:rsidRDefault="00B45D1F">
      <w:pPr>
        <w:spacing w:before="143" w:line="230" w:lineRule="exact"/>
        <w:ind w:left="166" w:hanging="1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1’564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position w:val="6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).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Bien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intégrée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toute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toitu-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re,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l’installation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>174,5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kWc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>1’130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position w:val="6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position w:val="6"/>
          <w:sz w:val="10"/>
          <w:szCs w:val="10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génère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179’700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kWh/a,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qui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assure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Bâtiment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Énergie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Positive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(BEP)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autoproduction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275%.</w:t>
      </w:r>
    </w:p>
    <w:p w14:paraId="31ACC9DF" w14:textId="77777777" w:rsidR="00626ECE" w:rsidRDefault="00B45D1F">
      <w:pPr>
        <w:spacing w:line="230" w:lineRule="exact"/>
        <w:ind w:left="167" w:firstLine="22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Lors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rénovation,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conservé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ligne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toit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point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faîte,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mais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étendus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patio.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halle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blanche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réfléchit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lumière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jour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qui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entre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d’un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côté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par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nouvelle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grande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façade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verre.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Celle-ci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ouvre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vers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l’ouest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terrain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>sport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cour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récréation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l'école,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est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flanquée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d’une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tribune.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résultat: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ensemble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>fort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qui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allie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bâtiments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scolaires,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clinique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Gut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rénovation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BEP,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créant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beaux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espaces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publics.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grand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toit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solaire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très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bien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intég-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ré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bâtiment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exploite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lumière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jour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manière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discrète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élégante.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Il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fournit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plus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BEP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>polyvalent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l’architecture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at-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tractive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trois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fois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plus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d’énergie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zéro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émis-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sion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qu’il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en con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somme.</w:t>
      </w:r>
    </w:p>
    <w:p w14:paraId="4CC934B8" w14:textId="77777777" w:rsidR="00626ECE" w:rsidRDefault="00B45D1F">
      <w:pPr>
        <w:spacing w:line="230" w:lineRule="exact"/>
        <w:ind w:left="167" w:firstLine="22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Fonctionnels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esthétiquement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exem-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plaires,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espaces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intérieurs,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savoir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halle,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locaux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scolaires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salle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commu-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nale,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consomment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peine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65’400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Avec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l’excédent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solaire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>114’200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BEP,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82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véhicules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électriques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pourrai-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proofErr w:type="gram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parcourir</w:t>
      </w:r>
      <w:proofErr w:type="gramEnd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chacun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12’000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km/a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sans</w:t>
      </w:r>
    </w:p>
    <w:p w14:paraId="5DF86656" w14:textId="77777777" w:rsidR="00626ECE" w:rsidRDefault="00B45D1F">
      <w:pPr>
        <w:spacing w:before="20" w:line="225" w:lineRule="auto"/>
        <w:ind w:left="167" w:hanging="1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émettre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Ils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seraient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>128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pouvoir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>faire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avec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production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totale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179’700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surplus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>permettrait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clinique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Gut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attenante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réduire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d’un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tiers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ses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be-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soins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en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énergie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et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ses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émissions 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.</w:t>
      </w:r>
    </w:p>
    <w:p w14:paraId="1D7AD5E0" w14:textId="77777777" w:rsidR="00626ECE" w:rsidRDefault="00B45D1F">
      <w:pPr>
        <w:tabs>
          <w:tab w:val="left" w:pos="2119"/>
          <w:tab w:val="left" w:pos="2560"/>
          <w:tab w:val="left" w:pos="3079"/>
        </w:tabs>
        <w:spacing w:before="70" w:line="172" w:lineRule="exact"/>
        <w:ind w:left="167"/>
        <w:rPr>
          <w:rFonts w:ascii="Theinhardt Regular" w:eastAsia="Theinhardt Regular" w:hAnsi="Theinhardt Regular" w:cs="Theinhardt Regular"/>
          <w:sz w:val="14"/>
          <w:szCs w:val="14"/>
        </w:rPr>
      </w:pPr>
      <w:r>
        <w:br w:type="column"/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9.2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13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8’060</w:t>
      </w:r>
    </w:p>
    <w:p w14:paraId="0C6BA3AE" w14:textId="77777777" w:rsidR="00626ECE" w:rsidRDefault="00B45D1F">
      <w:pPr>
        <w:tabs>
          <w:tab w:val="left" w:pos="2032"/>
          <w:tab w:val="left" w:pos="2986"/>
        </w:tabs>
        <w:spacing w:line="172" w:lineRule="exact"/>
        <w:ind w:left="166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6FCF4DD2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5.6pt;margin-top:-100.5pt;width:527.1pt;height:96.4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13"/>
                    <w:gridCol w:w="3572"/>
                    <w:gridCol w:w="994"/>
                    <w:gridCol w:w="697"/>
                    <w:gridCol w:w="693"/>
                    <w:gridCol w:w="436"/>
                    <w:gridCol w:w="637"/>
                  </w:tblGrid>
                  <w:tr w:rsidR="00626ECE" w14:paraId="39A8B3E9" w14:textId="77777777">
                    <w:trPr>
                      <w:trHeight w:hRule="exact" w:val="528"/>
                    </w:trPr>
                    <w:tc>
                      <w:tcPr>
                        <w:tcW w:w="1054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1E4BD2" w14:textId="77777777" w:rsidR="00626ECE" w:rsidRDefault="00B45D1F">
                        <w:pPr>
                          <w:pStyle w:val="TableParagraph"/>
                          <w:tabs>
                            <w:tab w:val="left" w:pos="3626"/>
                            <w:tab w:val="left" w:pos="7198"/>
                          </w:tabs>
                          <w:spacing w:before="69" w:line="245" w:lineRule="exact"/>
                          <w:ind w:left="55"/>
                          <w:rPr>
                            <w:rFonts w:ascii="Theinhardt Black" w:eastAsia="Theinhardt Black" w:hAnsi="Theinhardt Black" w:cs="Theinhardt Black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8"/>
                          </w:rPr>
                          <w:t>Das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Mehrzweckgebäude</w:t>
                        </w:r>
                        <w:proofErr w:type="gramEnd"/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(MZG)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 xml:space="preserve">in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Fläsch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ab/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1"/>
                            <w:sz w:val="18"/>
                          </w:rPr>
                          <w:t>Situé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 xml:space="preserve">à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1"/>
                            <w:sz w:val="18"/>
                          </w:rPr>
                          <w:t>Fläsch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3"/>
                            <w:sz w:val="18"/>
                          </w:rPr>
                          <w:t>(GR),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1"/>
                            <w:sz w:val="18"/>
                          </w:rPr>
                          <w:t>le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1"/>
                            <w:sz w:val="18"/>
                          </w:rPr>
                          <w:t>bâtiment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3"/>
                            <w:sz w:val="18"/>
                          </w:rPr>
                          <w:t>polyva-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3"/>
                            <w:sz w:val="18"/>
                          </w:rPr>
                          <w:tab/>
                        </w:r>
                        <w:r>
                          <w:rPr>
                            <w:rFonts w:ascii="Theinhardt Black" w:hAnsi="Theinhardt Black"/>
                            <w:b/>
                            <w:color w:val="231F20"/>
                            <w:position w:val="5"/>
                            <w:sz w:val="14"/>
                          </w:rPr>
                          <w:t xml:space="preserve">Technische </w:t>
                        </w:r>
                        <w:r>
                          <w:rPr>
                            <w:rFonts w:ascii="Theinhardt Black" w:hAnsi="Theinhardt Black"/>
                            <w:b/>
                            <w:color w:val="231F20"/>
                            <w:spacing w:val="1"/>
                            <w:position w:val="5"/>
                            <w:sz w:val="14"/>
                          </w:rPr>
                          <w:t>Daten</w:t>
                        </w:r>
                      </w:p>
                      <w:p w14:paraId="184F6A2B" w14:textId="77777777" w:rsidR="00626ECE" w:rsidRDefault="00B45D1F">
                        <w:pPr>
                          <w:pStyle w:val="TableParagraph"/>
                          <w:tabs>
                            <w:tab w:val="left" w:pos="3626"/>
                            <w:tab w:val="left" w:pos="7198"/>
                          </w:tabs>
                          <w:spacing w:line="214" w:lineRule="exact"/>
                          <w:ind w:left="55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2"/>
                            <w:sz w:val="18"/>
                            <w:szCs w:val="18"/>
                          </w:rPr>
                          <w:t>wurde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1975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erstellt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und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konsumierte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vor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lent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"/>
                            <w:sz w:val="18"/>
                            <w:szCs w:val="18"/>
                          </w:rPr>
                          <w:t>datant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4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6"/>
                            <w:sz w:val="18"/>
                            <w:szCs w:val="18"/>
                          </w:rPr>
                          <w:t>1975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4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consommait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4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60’300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heinhardt Bold" w:eastAsia="Theinhardt Bold" w:hAnsi="Theinhardt Bold" w:cs="Theinhardt Bold"/>
                            <w:b/>
                            <w:bCs/>
                            <w:color w:val="231F20"/>
                            <w:spacing w:val="1"/>
                            <w:position w:val="1"/>
                            <w:sz w:val="14"/>
                            <w:szCs w:val="14"/>
                          </w:rPr>
                          <w:t>Wärmedämmung</w:t>
                        </w:r>
                      </w:p>
                    </w:tc>
                  </w:tr>
                  <w:tr w:rsidR="00626ECE" w14:paraId="61849405" w14:textId="77777777">
                    <w:trPr>
                      <w:trHeight w:hRule="exact" w:val="151"/>
                    </w:trPr>
                    <w:tc>
                      <w:tcPr>
                        <w:tcW w:w="807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0AC5A4" w14:textId="77777777" w:rsidR="00626ECE" w:rsidRDefault="00B45D1F">
                        <w:pPr>
                          <w:pStyle w:val="TableParagraph"/>
                          <w:tabs>
                            <w:tab w:val="left" w:pos="3626"/>
                            <w:tab w:val="left" w:pos="7198"/>
                          </w:tabs>
                          <w:spacing w:line="151" w:lineRule="exact"/>
                          <w:ind w:left="55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 xml:space="preserve">der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Sanierung</w:t>
                        </w:r>
                        <w:proofErr w:type="gramEnd"/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 xml:space="preserve">60’300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2"/>
                            <w:sz w:val="18"/>
                            <w:szCs w:val="18"/>
                          </w:rPr>
                          <w:t>kWh/a.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 xml:space="preserve">Dank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der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kWh/a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"/>
                            <w:sz w:val="18"/>
                            <w:szCs w:val="18"/>
                          </w:rPr>
                          <w:t>avant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d’être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assaini.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Une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bonne</w:t>
                        </w:r>
                        <w:proofErr w:type="gramEnd"/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position w:val="8"/>
                            <w:sz w:val="14"/>
                            <w:szCs w:val="14"/>
                          </w:rPr>
                          <w:t>Wand: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4CEFCE" w14:textId="77777777" w:rsidR="00626ECE" w:rsidRDefault="00B45D1F">
                        <w:pPr>
                          <w:pStyle w:val="TableParagraph"/>
                          <w:spacing w:line="151" w:lineRule="exact"/>
                          <w:ind w:left="211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16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9899C3" w14:textId="77777777" w:rsidR="00626ECE" w:rsidRDefault="00B45D1F">
                        <w:pPr>
                          <w:pStyle w:val="TableParagraph"/>
                          <w:spacing w:line="151" w:lineRule="exact"/>
                          <w:ind w:left="10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</w:p>
                    </w:tc>
                    <w:tc>
                      <w:tcPr>
                        <w:tcW w:w="10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4FA548" w14:textId="77777777" w:rsidR="00626ECE" w:rsidRDefault="00B45D1F">
                        <w:pPr>
                          <w:pStyle w:val="TableParagraph"/>
                          <w:spacing w:line="151" w:lineRule="exact"/>
                          <w:ind w:left="288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6"/>
                            <w:sz w:val="14"/>
                          </w:rPr>
                          <w:t>0.17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K</w:t>
                        </w:r>
                      </w:p>
                    </w:tc>
                  </w:tr>
                  <w:tr w:rsidR="00626ECE" w14:paraId="59A5C34B" w14:textId="77777777">
                    <w:trPr>
                      <w:trHeight w:hRule="exact" w:val="160"/>
                    </w:trPr>
                    <w:tc>
                      <w:tcPr>
                        <w:tcW w:w="807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2F6DFE" w14:textId="77777777" w:rsidR="00626ECE" w:rsidRDefault="00B45D1F">
                        <w:pPr>
                          <w:pStyle w:val="TableParagraph"/>
                          <w:spacing w:line="160" w:lineRule="exact"/>
                          <w:ind w:right="526"/>
                          <w:jc w:val="right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Dach: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9B6B82" w14:textId="77777777" w:rsidR="00626ECE" w:rsidRDefault="00B45D1F">
                        <w:pPr>
                          <w:pStyle w:val="TableParagraph"/>
                          <w:spacing w:line="160" w:lineRule="exact"/>
                          <w:ind w:left="207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42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7849F1" w14:textId="77777777" w:rsidR="00626ECE" w:rsidRDefault="00B45D1F">
                        <w:pPr>
                          <w:pStyle w:val="TableParagraph"/>
                          <w:spacing w:line="160" w:lineRule="exact"/>
                          <w:ind w:left="10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</w:p>
                    </w:tc>
                    <w:tc>
                      <w:tcPr>
                        <w:tcW w:w="10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B99C16" w14:textId="77777777" w:rsidR="00626ECE" w:rsidRDefault="00B45D1F">
                        <w:pPr>
                          <w:pStyle w:val="TableParagraph"/>
                          <w:spacing w:line="160" w:lineRule="exact"/>
                          <w:ind w:left="28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0.10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K</w:t>
                        </w:r>
                      </w:p>
                    </w:tc>
                  </w:tr>
                  <w:tr w:rsidR="00626ECE" w14:paraId="783EEF58" w14:textId="77777777">
                    <w:trPr>
                      <w:trHeight w:hRule="exact" w:val="160"/>
                    </w:trPr>
                    <w:tc>
                      <w:tcPr>
                        <w:tcW w:w="807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420324" w14:textId="77777777" w:rsidR="00626ECE" w:rsidRDefault="00B45D1F">
                        <w:pPr>
                          <w:pStyle w:val="TableParagraph"/>
                          <w:tabs>
                            <w:tab w:val="left" w:pos="3626"/>
                            <w:tab w:val="left" w:pos="7198"/>
                          </w:tabs>
                          <w:spacing w:line="160" w:lineRule="exact"/>
                          <w:ind w:left="55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position w:val="1"/>
                            <w:sz w:val="18"/>
                            <w:szCs w:val="18"/>
                          </w:rPr>
                          <w:t>guten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32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1"/>
                            <w:position w:val="1"/>
                            <w:sz w:val="18"/>
                            <w:szCs w:val="18"/>
                          </w:rPr>
                          <w:t>Wärmedämmung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3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position w:val="1"/>
                            <w:sz w:val="18"/>
                            <w:szCs w:val="18"/>
                          </w:rPr>
                          <w:t>bis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32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position w:val="1"/>
                            <w:sz w:val="18"/>
                            <w:szCs w:val="18"/>
                          </w:rPr>
                          <w:t>42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3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position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3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position w:val="1"/>
                            <w:sz w:val="18"/>
                            <w:szCs w:val="18"/>
                          </w:rPr>
                          <w:t>mit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32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position w:val="1"/>
                            <w:sz w:val="18"/>
                            <w:szCs w:val="18"/>
                          </w:rPr>
                          <w:t>U-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"/>
                            <w:position w:val="1"/>
                            <w:sz w:val="18"/>
                            <w:szCs w:val="18"/>
                          </w:rPr>
                          <w:t>isolation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8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"/>
                            <w:position w:val="1"/>
                            <w:sz w:val="18"/>
                            <w:szCs w:val="18"/>
                          </w:rPr>
                          <w:t>thermique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7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"/>
                            <w:position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8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3"/>
                            <w:position w:val="1"/>
                            <w:sz w:val="18"/>
                            <w:szCs w:val="18"/>
                          </w:rPr>
                          <w:t>42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8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"/>
                            <w:position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7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"/>
                            <w:position w:val="1"/>
                            <w:sz w:val="18"/>
                            <w:szCs w:val="18"/>
                          </w:rPr>
                          <w:t>d’épaisseur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1"/>
                            <w:sz w:val="14"/>
                            <w:szCs w:val="14"/>
                          </w:rPr>
                          <w:t>Boden: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7F4F53" w14:textId="77777777" w:rsidR="00626ECE" w:rsidRDefault="00B45D1F">
                        <w:pPr>
                          <w:pStyle w:val="TableParagraph"/>
                          <w:spacing w:line="160" w:lineRule="exact"/>
                          <w:ind w:left="21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12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12F56D" w14:textId="77777777" w:rsidR="00626ECE" w:rsidRDefault="00B45D1F">
                        <w:pPr>
                          <w:pStyle w:val="TableParagraph"/>
                          <w:spacing w:line="160" w:lineRule="exact"/>
                          <w:ind w:left="10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</w:p>
                    </w:tc>
                    <w:tc>
                      <w:tcPr>
                        <w:tcW w:w="10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5E1B02" w14:textId="77777777" w:rsidR="00626ECE" w:rsidRDefault="00B45D1F">
                        <w:pPr>
                          <w:pStyle w:val="TableParagraph"/>
                          <w:spacing w:line="160" w:lineRule="exact"/>
                          <w:ind w:left="288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6"/>
                            <w:sz w:val="14"/>
                          </w:rPr>
                          <w:t>0.17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K</w:t>
                        </w:r>
                      </w:p>
                    </w:tc>
                  </w:tr>
                  <w:tr w:rsidR="00626ECE" w14:paraId="2FAE6737" w14:textId="77777777">
                    <w:trPr>
                      <w:trHeight w:hRule="exact" w:val="151"/>
                    </w:trPr>
                    <w:tc>
                      <w:tcPr>
                        <w:tcW w:w="807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70F815" w14:textId="77777777" w:rsidR="00626ECE" w:rsidRDefault="00B45D1F">
                        <w:pPr>
                          <w:pStyle w:val="TableParagraph"/>
                          <w:tabs>
                            <w:tab w:val="left" w:pos="3626"/>
                            <w:tab w:val="left" w:pos="7198"/>
                          </w:tabs>
                          <w:spacing w:line="151" w:lineRule="exact"/>
                          <w:ind w:left="55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Werten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bis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 xml:space="preserve">0.10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5"/>
                            <w:sz w:val="18"/>
                          </w:rPr>
                          <w:t>W</w:t>
                        </w:r>
                        <w:proofErr w:type="gramEnd"/>
                        <w:r>
                          <w:rPr>
                            <w:rFonts w:ascii="Theinhardt Regular" w:hAnsi="Theinhardt Regular"/>
                            <w:color w:val="231F20"/>
                            <w:spacing w:val="-5"/>
                            <w:sz w:val="18"/>
                          </w:rPr>
                          <w:t>/m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5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5"/>
                            <w:sz w:val="18"/>
                          </w:rPr>
                          <w:t>K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erhöhte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sich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der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1"/>
                            <w:sz w:val="18"/>
                          </w:rPr>
                          <w:t>avec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1"/>
                            <w:sz w:val="18"/>
                          </w:rPr>
                          <w:t>une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2"/>
                            <w:sz w:val="18"/>
                          </w:rPr>
                          <w:t>valeur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>U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1"/>
                            <w:sz w:val="18"/>
                          </w:rPr>
                          <w:t>de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8"/>
                            <w:sz w:val="18"/>
                          </w:rPr>
                          <w:t>0,10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5"/>
                            <w:sz w:val="18"/>
                          </w:rPr>
                          <w:t>W/m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5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5"/>
                            <w:sz w:val="18"/>
                          </w:rPr>
                          <w:t>K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>et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1"/>
                            <w:sz w:val="18"/>
                          </w:rPr>
                          <w:t>un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>éc-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position w:val="6"/>
                            <w:sz w:val="14"/>
                          </w:rPr>
                          <w:t>Fenster: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EA13E0" w14:textId="77777777" w:rsidR="00626ECE" w:rsidRDefault="00B45D1F">
                        <w:pPr>
                          <w:pStyle w:val="TableParagraph"/>
                          <w:spacing w:line="151" w:lineRule="exact"/>
                          <w:ind w:left="87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dreifach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092E7A" w14:textId="77777777" w:rsidR="00626ECE" w:rsidRDefault="00B45D1F">
                        <w:pPr>
                          <w:pStyle w:val="TableParagraph"/>
                          <w:spacing w:line="151" w:lineRule="exact"/>
                          <w:ind w:left="10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</w:p>
                    </w:tc>
                    <w:tc>
                      <w:tcPr>
                        <w:tcW w:w="10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48B756" w14:textId="77777777" w:rsidR="00626ECE" w:rsidRDefault="00B45D1F">
                        <w:pPr>
                          <w:pStyle w:val="TableParagraph"/>
                          <w:spacing w:line="151" w:lineRule="exact"/>
                          <w:ind w:left="368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7"/>
                            <w:sz w:val="14"/>
                          </w:rPr>
                          <w:t>1.1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K</w:t>
                        </w:r>
                      </w:p>
                    </w:tc>
                  </w:tr>
                  <w:tr w:rsidR="00626ECE" w14:paraId="72D0E76E" w14:textId="77777777">
                    <w:trPr>
                      <w:trHeight w:hRule="exact" w:val="363"/>
                    </w:trPr>
                    <w:tc>
                      <w:tcPr>
                        <w:tcW w:w="1054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BA6BBE" w14:textId="77777777" w:rsidR="00626ECE" w:rsidRDefault="00B45D1F">
                        <w:pPr>
                          <w:pStyle w:val="TableParagraph"/>
                          <w:tabs>
                            <w:tab w:val="left" w:pos="3626"/>
                            <w:tab w:val="left" w:pos="7198"/>
                          </w:tabs>
                          <w:spacing w:before="48" w:line="213" w:lineRule="exact"/>
                          <w:ind w:left="55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Gesamtenergiebedarf,</w:t>
                        </w:r>
                        <w:r>
                          <w:rPr>
                            <w:rFonts w:ascii="Theinhardt Regular"/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trotz</w:t>
                        </w:r>
                        <w:r>
                          <w:rPr>
                            <w:rFonts w:ascii="Theinhardt Regular"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Erweiterung</w:t>
                        </w:r>
                        <w:r>
                          <w:rPr>
                            <w:rFonts w:ascii="Theinhardt Regular"/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um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2"/>
                            <w:sz w:val="18"/>
                          </w:rPr>
                          <w:t>lairage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-2"/>
                            <w:sz w:val="18"/>
                          </w:rPr>
                          <w:t>LED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1"/>
                            <w:sz w:val="18"/>
                          </w:rPr>
                          <w:t>limitent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1"/>
                            <w:sz w:val="18"/>
                          </w:rPr>
                          <w:t>les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1"/>
                            <w:sz w:val="18"/>
                          </w:rPr>
                          <w:t>besoins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2"/>
                            <w:sz w:val="18"/>
                          </w:rPr>
                          <w:t>courant</w:t>
                        </w:r>
                        <w:r>
                          <w:rPr>
                            <w:rFonts w:ascii="Theinhardt Regular Italic"/>
                            <w:i/>
                            <w:color w:val="231F20"/>
                            <w:spacing w:val="2"/>
                            <w:sz w:val="18"/>
                          </w:rPr>
                          <w:tab/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position w:val="7"/>
                            <w:sz w:val="14"/>
                          </w:rPr>
                          <w:t>Energiebedarf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position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position w:val="7"/>
                            <w:sz w:val="14"/>
                          </w:rPr>
                          <w:t>vor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position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position w:val="7"/>
                            <w:sz w:val="14"/>
                          </w:rPr>
                          <w:t>Sanierung</w:t>
                        </w:r>
                      </w:p>
                      <w:p w14:paraId="1AC42BCC" w14:textId="77777777" w:rsidR="00626ECE" w:rsidRDefault="00B45D1F">
                        <w:pPr>
                          <w:pStyle w:val="TableParagraph"/>
                          <w:tabs>
                            <w:tab w:val="left" w:pos="1587"/>
                            <w:tab w:val="left" w:pos="2423"/>
                            <w:tab w:val="left" w:pos="2885"/>
                          </w:tabs>
                          <w:spacing w:line="101" w:lineRule="exact"/>
                          <w:ind w:right="53"/>
                          <w:jc w:val="right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EBF: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874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m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position w:val="5"/>
                            <w:sz w:val="8"/>
                          </w:rPr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ab/>
                          <w:t>%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w w:val="95"/>
                            <w:sz w:val="14"/>
                          </w:rPr>
                          <w:t>kWh/a</w:t>
                        </w:r>
                      </w:p>
                    </w:tc>
                  </w:tr>
                  <w:tr w:rsidR="00626ECE" w14:paraId="24393314" w14:textId="77777777">
                    <w:trPr>
                      <w:trHeight w:hRule="exact" w:val="184"/>
                    </w:trPr>
                    <w:tc>
                      <w:tcPr>
                        <w:tcW w:w="3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4B5B40" w14:textId="77777777" w:rsidR="00626ECE" w:rsidRDefault="00B45D1F">
                        <w:pPr>
                          <w:pStyle w:val="TableParagraph"/>
                          <w:spacing w:line="198" w:lineRule="exact"/>
                          <w:ind w:left="55"/>
                          <w:rPr>
                            <w:rFonts w:ascii="Theinhardt Regular" w:eastAsia="Theinhardt Regular" w:hAnsi="Theinhardt Regular" w:cs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fast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die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doppelte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8"/>
                            <w:sz w:val="18"/>
                          </w:rPr>
                          <w:t>EBF,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nur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geringfügig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auf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F87C7F" w14:textId="77777777" w:rsidR="00626ECE" w:rsidRDefault="00B45D1F">
                        <w:pPr>
                          <w:pStyle w:val="TableParagraph"/>
                          <w:spacing w:line="198" w:lineRule="exact"/>
                          <w:ind w:left="113"/>
                          <w:rPr>
                            <w:rFonts w:ascii="Theinhardt Regular Italic" w:eastAsia="Theinhardt Regular Italic" w:hAnsi="Theinhardt Regular Italic" w:cs="Theinhardt Regular Ital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z w:val="18"/>
                            <w:szCs w:val="18"/>
                          </w:rPr>
                          <w:t>à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65’400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kWh/a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"/>
                            <w:sz w:val="18"/>
                            <w:szCs w:val="18"/>
                          </w:rPr>
                          <w:t>malgré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"/>
                            <w:sz w:val="18"/>
                            <w:szCs w:val="18"/>
                          </w:rPr>
                          <w:t>deux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fois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plus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de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CCCA3C" w14:textId="77777777" w:rsidR="00626ECE" w:rsidRDefault="00B45D1F">
                        <w:pPr>
                          <w:pStyle w:val="TableParagraph"/>
                          <w:spacing w:before="18" w:line="180" w:lineRule="exact"/>
                          <w:ind w:left="11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Warmwasser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773F2E" w14:textId="77777777" w:rsidR="00626ECE" w:rsidRDefault="00626ECE"/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BFAA51" w14:textId="77777777" w:rsidR="00626ECE" w:rsidRDefault="00B45D1F">
                        <w:pPr>
                          <w:pStyle w:val="TableParagraph"/>
                          <w:spacing w:before="18" w:line="180" w:lineRule="exact"/>
                          <w:ind w:left="391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7"/>
                            <w:sz w:val="14"/>
                          </w:rPr>
                          <w:t>7.7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F5C0C4" w14:textId="77777777" w:rsidR="00626ECE" w:rsidRDefault="00B45D1F">
                        <w:pPr>
                          <w:pStyle w:val="TableParagraph"/>
                          <w:spacing w:before="18" w:line="180" w:lineRule="exact"/>
                          <w:ind w:left="127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7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F0E2CA" w14:textId="77777777" w:rsidR="00626ECE" w:rsidRDefault="00B45D1F">
                        <w:pPr>
                          <w:pStyle w:val="TableParagraph"/>
                          <w:spacing w:before="18" w:line="180" w:lineRule="exact"/>
                          <w:ind w:left="209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4"/>
                            <w:szCs w:val="14"/>
                          </w:rPr>
                          <w:t>6’790</w:t>
                        </w:r>
                      </w:p>
                    </w:tc>
                  </w:tr>
                  <w:tr w:rsidR="00626ECE" w14:paraId="2E42AF59" w14:textId="77777777">
                    <w:trPr>
                      <w:trHeight w:hRule="exact" w:val="231"/>
                    </w:trPr>
                    <w:tc>
                      <w:tcPr>
                        <w:tcW w:w="3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695BFC" w14:textId="77777777" w:rsidR="00626ECE" w:rsidRDefault="00B45D1F">
                        <w:pPr>
                          <w:pStyle w:val="TableParagraph"/>
                          <w:spacing w:line="231" w:lineRule="exact"/>
                          <w:ind w:left="55"/>
                          <w:rPr>
                            <w:rFonts w:ascii="Theinhardt Regular" w:eastAsia="Theinhardt Regular" w:hAnsi="Theinhardt Regular" w:cs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neu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65’400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2"/>
                            <w:sz w:val="18"/>
                            <w:szCs w:val="18"/>
                          </w:rPr>
                          <w:t>kWh/a.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Die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vorbildlich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ganz-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FAA499" w14:textId="77777777" w:rsidR="00626ECE" w:rsidRDefault="00B45D1F">
                        <w:pPr>
                          <w:pStyle w:val="TableParagraph"/>
                          <w:spacing w:line="231" w:lineRule="exact"/>
                          <w:ind w:left="113"/>
                          <w:rPr>
                            <w:rFonts w:ascii="Theinhardt Regular Italic" w:eastAsia="Theinhardt Regular Italic" w:hAnsi="Theinhardt Regular Italic" w:cs="Theinhardt Regular Ital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3"/>
                            <w:sz w:val="18"/>
                          </w:rPr>
                          <w:t>surface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1"/>
                            <w:sz w:val="18"/>
                          </w:rPr>
                          <w:t>de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1"/>
                            <w:sz w:val="18"/>
                          </w:rPr>
                          <w:t>référence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1"/>
                            <w:sz w:val="18"/>
                          </w:rPr>
                          <w:t>énergétique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6"/>
                            <w:sz w:val="18"/>
                          </w:rPr>
                          <w:t>(874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>à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893117" w14:textId="77777777" w:rsidR="00626ECE" w:rsidRDefault="00B45D1F">
                        <w:pPr>
                          <w:pStyle w:val="TableParagraph"/>
                          <w:spacing w:line="165" w:lineRule="exact"/>
                          <w:ind w:left="11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Heizung: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2CF8FB" w14:textId="77777777" w:rsidR="00626ECE" w:rsidRDefault="00626ECE"/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587371" w14:textId="77777777" w:rsidR="00626ECE" w:rsidRDefault="00B45D1F">
                        <w:pPr>
                          <w:pStyle w:val="TableParagraph"/>
                          <w:spacing w:line="165" w:lineRule="exact"/>
                          <w:ind w:left="41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52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517E77" w14:textId="77777777" w:rsidR="00626ECE" w:rsidRDefault="00B45D1F">
                        <w:pPr>
                          <w:pStyle w:val="TableParagraph"/>
                          <w:spacing w:line="165" w:lineRule="exact"/>
                          <w:ind w:left="116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6D9D91" w14:textId="77777777" w:rsidR="00626ECE" w:rsidRDefault="00B45D1F">
                        <w:pPr>
                          <w:pStyle w:val="TableParagraph"/>
                          <w:spacing w:line="165" w:lineRule="exact"/>
                          <w:ind w:left="155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5"/>
                            <w:sz w:val="14"/>
                            <w:szCs w:val="14"/>
                          </w:rPr>
                          <w:t>45’410</w:t>
                        </w:r>
                      </w:p>
                    </w:tc>
                  </w:tr>
                </w:tbl>
                <w:p w14:paraId="4F4DC3D8" w14:textId="77777777" w:rsidR="00626ECE" w:rsidRDefault="00626ECE"/>
              </w:txbxContent>
            </v:textbox>
            <w10:wrap anchorx="page"/>
          </v:shape>
        </w:pic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68.9 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60’260</w:t>
      </w:r>
    </w:p>
    <w:p w14:paraId="1873119F" w14:textId="77777777" w:rsidR="00626ECE" w:rsidRDefault="00B45D1F">
      <w:pPr>
        <w:spacing w:before="32" w:line="172" w:lineRule="exact"/>
        <w:ind w:left="16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nach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Sanierung</w:t>
      </w:r>
    </w:p>
    <w:p w14:paraId="1177B836" w14:textId="77777777" w:rsidR="00626ECE" w:rsidRDefault="00B45D1F">
      <w:pPr>
        <w:tabs>
          <w:tab w:val="left" w:pos="1754"/>
          <w:tab w:val="left" w:pos="2130"/>
          <w:tab w:val="left" w:pos="2558"/>
          <w:tab w:val="left" w:pos="3052"/>
        </w:tabs>
        <w:spacing w:before="6" w:line="207" w:lineRule="auto"/>
        <w:ind w:left="167" w:right="164" w:hanging="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1'564.2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2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Warmwasser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4.1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10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6’500</w:t>
      </w:r>
    </w:p>
    <w:p w14:paraId="38E2B2FA" w14:textId="77777777" w:rsidR="00626ECE" w:rsidRDefault="00B45D1F">
      <w:pPr>
        <w:tabs>
          <w:tab w:val="left" w:pos="2047"/>
          <w:tab w:val="left" w:pos="2553"/>
          <w:tab w:val="left" w:pos="2993"/>
        </w:tabs>
        <w:spacing w:line="154" w:lineRule="exact"/>
        <w:ind w:left="16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Heizung: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w w:val="95"/>
          <w:sz w:val="14"/>
          <w:szCs w:val="14"/>
        </w:rPr>
        <w:t>28.1</w:t>
      </w:r>
      <w:r>
        <w:rPr>
          <w:rFonts w:ascii="Theinhardt Regular" w:eastAsia="Theinhardt Regular" w:hAnsi="Theinhardt Regular" w:cs="Theinhardt Regular"/>
          <w:color w:val="231F20"/>
          <w:spacing w:val="-3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>67</w:t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44’000</w:t>
      </w:r>
    </w:p>
    <w:p w14:paraId="6BF905F9" w14:textId="77777777" w:rsidR="00626ECE" w:rsidRDefault="00B45D1F">
      <w:pPr>
        <w:tabs>
          <w:tab w:val="left" w:pos="2121"/>
          <w:tab w:val="left" w:pos="2553"/>
          <w:tab w:val="left" w:pos="3009"/>
        </w:tabs>
        <w:spacing w:line="160" w:lineRule="exact"/>
        <w:ind w:left="16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9.6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>23</w:t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14’940</w:t>
      </w:r>
    </w:p>
    <w:p w14:paraId="4B67038A" w14:textId="77777777" w:rsidR="00626ECE" w:rsidRDefault="00B45D1F">
      <w:pPr>
        <w:tabs>
          <w:tab w:val="left" w:pos="2059"/>
          <w:tab w:val="left" w:pos="2995"/>
        </w:tabs>
        <w:spacing w:line="172" w:lineRule="exact"/>
        <w:ind w:left="16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7"/>
          <w:sz w:val="14"/>
          <w:szCs w:val="14"/>
        </w:rPr>
        <w:t>41.7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65’440</w:t>
      </w:r>
    </w:p>
    <w:p w14:paraId="49FF9621" w14:textId="77777777" w:rsidR="00626ECE" w:rsidRDefault="00B45D1F">
      <w:pPr>
        <w:spacing w:before="32" w:line="172" w:lineRule="exact"/>
        <w:ind w:left="16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</w:p>
    <w:p w14:paraId="6D2F5763" w14:textId="77777777" w:rsidR="00626ECE" w:rsidRDefault="00B45D1F">
      <w:pPr>
        <w:tabs>
          <w:tab w:val="left" w:pos="1025"/>
          <w:tab w:val="left" w:pos="2080"/>
          <w:tab w:val="left" w:pos="2589"/>
          <w:tab w:val="left" w:pos="3052"/>
        </w:tabs>
        <w:spacing w:before="6" w:line="207" w:lineRule="auto"/>
        <w:ind w:left="166" w:right="162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      </w:t>
      </w:r>
      <w:r>
        <w:rPr>
          <w:rFonts w:ascii="Theinhardt Regular" w:eastAsia="Theinhardt Regular" w:hAnsi="Theinhardt Regular" w:cs="Theinhardt Regular"/>
          <w:color w:val="231F20"/>
          <w:spacing w:val="12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3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1’</w:t>
      </w:r>
      <w:proofErr w:type="gramStart"/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130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174</w:t>
      </w:r>
      <w:proofErr w:type="gramEnd"/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.5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159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3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275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</w:t>
      </w:r>
      <w:r>
        <w:rPr>
          <w:rFonts w:ascii="Theinhardt Regular" w:eastAsia="Theinhardt Regular" w:hAnsi="Theinhardt Regular" w:cs="Theinhardt Regular"/>
          <w:color w:val="231F20"/>
          <w:spacing w:val="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179’680</w:t>
      </w:r>
    </w:p>
    <w:p w14:paraId="4C386447" w14:textId="77777777" w:rsidR="00626ECE" w:rsidRDefault="00626ECE">
      <w:pPr>
        <w:spacing w:before="9"/>
        <w:rPr>
          <w:rFonts w:ascii="Theinhardt Bold" w:eastAsia="Theinhardt Bold" w:hAnsi="Theinhardt Bold" w:cs="Theinhardt Bold"/>
          <w:b/>
          <w:bCs/>
          <w:sz w:val="3"/>
          <w:szCs w:val="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070"/>
        <w:gridCol w:w="633"/>
        <w:gridCol w:w="696"/>
      </w:tblGrid>
      <w:tr w:rsidR="00626ECE" w14:paraId="620C9C89" w14:textId="77777777">
        <w:trPr>
          <w:trHeight w:hRule="exact" w:val="171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A6BE69D" w14:textId="77777777" w:rsidR="00626ECE" w:rsidRDefault="00B45D1F">
            <w:pPr>
              <w:pStyle w:val="TableParagraph"/>
              <w:spacing w:line="171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(Endenergie)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087AE151" w14:textId="77777777" w:rsidR="00626ECE" w:rsidRDefault="00B45D1F">
            <w:pPr>
              <w:pStyle w:val="TableParagraph"/>
              <w:spacing w:line="171" w:lineRule="exact"/>
              <w:ind w:left="40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D229074" w14:textId="77777777" w:rsidR="00626ECE" w:rsidRDefault="00B45D1F">
            <w:pPr>
              <w:pStyle w:val="TableParagraph"/>
              <w:spacing w:line="171" w:lineRule="exact"/>
              <w:ind w:left="23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</w:p>
        </w:tc>
      </w:tr>
      <w:tr w:rsidR="00626ECE" w14:paraId="769E8029" w14:textId="77777777">
        <w:trPr>
          <w:trHeight w:hRule="exact" w:val="16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8DE3147" w14:textId="77777777" w:rsidR="00626ECE" w:rsidRDefault="00B45D1F">
            <w:pPr>
              <w:pStyle w:val="TableParagraph"/>
              <w:spacing w:line="160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1F152DC9" w14:textId="77777777" w:rsidR="00626ECE" w:rsidRDefault="00B45D1F">
            <w:pPr>
              <w:pStyle w:val="TableParagraph"/>
              <w:spacing w:line="160" w:lineRule="exact"/>
              <w:ind w:left="29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A8A4C51" w14:textId="77777777" w:rsidR="00626ECE" w:rsidRDefault="00B45D1F">
            <w:pPr>
              <w:pStyle w:val="TableParagraph"/>
              <w:spacing w:line="160" w:lineRule="exact"/>
              <w:ind w:left="96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179’680</w:t>
            </w:r>
          </w:p>
        </w:tc>
      </w:tr>
      <w:tr w:rsidR="00626ECE" w14:paraId="33C660A4" w14:textId="77777777">
        <w:trPr>
          <w:trHeight w:hRule="exact" w:val="161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9A7A2B3" w14:textId="77777777" w:rsidR="00626ECE" w:rsidRDefault="00B45D1F">
            <w:pPr>
              <w:pStyle w:val="TableParagraph"/>
              <w:spacing w:line="161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6F1985F7" w14:textId="77777777" w:rsidR="00626ECE" w:rsidRDefault="00B45D1F">
            <w:pPr>
              <w:pStyle w:val="TableParagraph"/>
              <w:spacing w:line="161" w:lineRule="exact"/>
              <w:ind w:left="28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13545DF" w14:textId="77777777" w:rsidR="00626ECE" w:rsidRDefault="00B45D1F">
            <w:pPr>
              <w:pStyle w:val="TableParagraph"/>
              <w:spacing w:line="161" w:lineRule="exact"/>
              <w:ind w:left="181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65’440</w:t>
            </w:r>
          </w:p>
        </w:tc>
      </w:tr>
      <w:tr w:rsidR="00626ECE" w14:paraId="048440D0" w14:textId="77777777">
        <w:trPr>
          <w:trHeight w:hRule="exact" w:val="19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C764B3E" w14:textId="77777777" w:rsidR="00626ECE" w:rsidRDefault="00B45D1F">
            <w:pPr>
              <w:pStyle w:val="TableParagraph"/>
              <w:spacing w:line="163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Solarstromüberschuss: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4131774B" w14:textId="77777777" w:rsidR="00626ECE" w:rsidRDefault="00B45D1F">
            <w:pPr>
              <w:pStyle w:val="TableParagraph"/>
              <w:spacing w:line="163" w:lineRule="exact"/>
              <w:ind w:left="293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175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1BA560F" w14:textId="77777777" w:rsidR="00626ECE" w:rsidRDefault="00B45D1F">
            <w:pPr>
              <w:pStyle w:val="TableParagraph"/>
              <w:spacing w:line="163" w:lineRule="exact"/>
              <w:ind w:left="110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-2"/>
                <w:sz w:val="14"/>
                <w:szCs w:val="14"/>
              </w:rPr>
              <w:t>114’240</w:t>
            </w:r>
          </w:p>
        </w:tc>
      </w:tr>
    </w:tbl>
    <w:p w14:paraId="60B72A5A" w14:textId="77777777" w:rsidR="00626ECE" w:rsidRDefault="00B45D1F">
      <w:pPr>
        <w:spacing w:before="10" w:line="160" w:lineRule="exact"/>
        <w:ind w:left="167" w:right="26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Bestätigt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Repower</w:t>
      </w:r>
      <w:r>
        <w:rPr>
          <w:rFonts w:ascii="Theinhardt Bold" w:hAnsi="Theinhardt Bold"/>
          <w:b/>
          <w:color w:val="231F20"/>
          <w:sz w:val="14"/>
        </w:rPr>
        <w:t xml:space="preserve"> AG </w:t>
      </w:r>
      <w:r>
        <w:rPr>
          <w:rFonts w:ascii="Theinhardt Regular" w:hAnsi="Theinhardt Regular"/>
          <w:color w:val="231F20"/>
          <w:sz w:val="14"/>
        </w:rPr>
        <w:t xml:space="preserve">am </w:t>
      </w:r>
      <w:r>
        <w:rPr>
          <w:rFonts w:ascii="Theinhardt Regular" w:hAnsi="Theinhardt Regular"/>
          <w:color w:val="231F20"/>
          <w:spacing w:val="1"/>
          <w:sz w:val="14"/>
        </w:rPr>
        <w:t>06.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Juli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2021</w:t>
      </w:r>
      <w:r>
        <w:rPr>
          <w:rFonts w:ascii="Theinhardt Regular" w:hAnsi="Theinhardt Regular"/>
          <w:color w:val="231F20"/>
          <w:spacing w:val="2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Michael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Gabathuler,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81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926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26</w:t>
      </w:r>
      <w:r>
        <w:rPr>
          <w:rFonts w:ascii="Theinhardt Regular" w:hAnsi="Theinhardt Regular"/>
          <w:color w:val="231F20"/>
          <w:sz w:val="14"/>
        </w:rPr>
        <w:t xml:space="preserve"> 36</w:t>
      </w:r>
    </w:p>
    <w:p w14:paraId="6DE0A0C6" w14:textId="77777777" w:rsidR="00626ECE" w:rsidRDefault="00B45D1F">
      <w:pPr>
        <w:spacing w:before="105"/>
        <w:ind w:left="167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 xml:space="preserve"> Personen</w:t>
      </w:r>
    </w:p>
    <w:p w14:paraId="5D84C337" w14:textId="77777777" w:rsidR="00626ECE" w:rsidRDefault="00626ECE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4941F56A" w14:textId="77777777" w:rsidR="00626ECE" w:rsidRDefault="00B45D1F">
      <w:pPr>
        <w:spacing w:line="20" w:lineRule="atLeast"/>
        <w:ind w:left="16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5D7457EE">
          <v:group id="_x0000_s1030" style="width:167.25pt;height:.45pt;mso-position-horizontal-relative:char;mso-position-vertical-relative:line" coordsize="3345,9">
            <v:group id="_x0000_s1035" style="position:absolute;left:21;top:4;width:3311;height:2" coordorigin="21,4" coordsize="3311,2">
              <v:shape id="_x0000_s1036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3" style="position:absolute;left:4;top:4;width:2;height:2" coordorigin="4,4" coordsize="2,2">
              <v:shape id="_x0000_s1034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1" style="position:absolute;left:3341;top:4;width:2;height:2" coordorigin="3341,4" coordsize="2,2">
              <v:shape id="_x0000_s1032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0270B496" w14:textId="77777777" w:rsidR="00626ECE" w:rsidRDefault="00B45D1F">
      <w:pPr>
        <w:spacing w:before="20" w:line="172" w:lineRule="exact"/>
        <w:ind w:left="16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</w:p>
    <w:p w14:paraId="38CC8023" w14:textId="77777777" w:rsidR="00626ECE" w:rsidRDefault="00B45D1F">
      <w:pPr>
        <w:spacing w:line="172" w:lineRule="exact"/>
        <w:ind w:left="16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Mehrzweckhalle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Fläsch,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ob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Kircha</w:t>
      </w:r>
      <w:r>
        <w:rPr>
          <w:rFonts w:ascii="Theinhardt Regular" w:hAnsi="Theinhardt Regular"/>
          <w:color w:val="231F20"/>
          <w:sz w:val="14"/>
        </w:rPr>
        <w:t xml:space="preserve"> 2, 7306 </w:t>
      </w:r>
      <w:r>
        <w:rPr>
          <w:rFonts w:ascii="Theinhardt Regular" w:hAnsi="Theinhardt Regular"/>
          <w:color w:val="231F20"/>
          <w:spacing w:val="2"/>
          <w:sz w:val="14"/>
        </w:rPr>
        <w:t>Fläsch</w:t>
      </w:r>
    </w:p>
    <w:p w14:paraId="185C878D" w14:textId="77777777" w:rsidR="00626ECE" w:rsidRDefault="00B45D1F">
      <w:pPr>
        <w:spacing w:before="32" w:line="172" w:lineRule="exact"/>
        <w:ind w:left="16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</w:p>
    <w:p w14:paraId="30C8E59E" w14:textId="77777777" w:rsidR="00626ECE" w:rsidRDefault="00B45D1F">
      <w:pPr>
        <w:spacing w:line="160" w:lineRule="exact"/>
        <w:ind w:left="16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3"/>
          <w:sz w:val="14"/>
        </w:rPr>
        <w:t>Bearth</w:t>
      </w:r>
      <w:r>
        <w:rPr>
          <w:rFonts w:ascii="Theinhardt Regular"/>
          <w:color w:val="231F20"/>
          <w:sz w:val="14"/>
        </w:rPr>
        <w:t xml:space="preserve"> &amp; </w:t>
      </w:r>
      <w:r>
        <w:rPr>
          <w:rFonts w:ascii="Theinhardt Regular"/>
          <w:color w:val="231F20"/>
          <w:spacing w:val="2"/>
          <w:sz w:val="14"/>
        </w:rPr>
        <w:t>Deplazes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Architekten</w:t>
      </w:r>
    </w:p>
    <w:p w14:paraId="261DBD7C" w14:textId="77777777" w:rsidR="00626ECE" w:rsidRDefault="00B45D1F">
      <w:pPr>
        <w:spacing w:before="6" w:line="207" w:lineRule="auto"/>
        <w:ind w:left="167" w:right="162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Valentin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Bearth,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Andrea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Deplazes,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Daniel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Ladner</w:t>
      </w:r>
      <w:r>
        <w:rPr>
          <w:rFonts w:ascii="Theinhardt Regular"/>
          <w:color w:val="231F20"/>
          <w:spacing w:val="34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Wiesentalstrasse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7,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7000</w:t>
      </w:r>
      <w:r>
        <w:rPr>
          <w:rFonts w:ascii="Theinhardt Regular"/>
          <w:color w:val="231F20"/>
          <w:sz w:val="14"/>
        </w:rPr>
        <w:t xml:space="preserve"> Chur</w:t>
      </w:r>
    </w:p>
    <w:p w14:paraId="5DFB04C7" w14:textId="77777777" w:rsidR="00626ECE" w:rsidRDefault="00B45D1F">
      <w:pPr>
        <w:spacing w:line="167" w:lineRule="exact"/>
        <w:ind w:left="16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81</w:t>
      </w:r>
      <w:r>
        <w:rPr>
          <w:rFonts w:ascii="Theinhardt Regular"/>
          <w:color w:val="231F20"/>
          <w:sz w:val="14"/>
        </w:rPr>
        <w:t xml:space="preserve"> 354 93 </w:t>
      </w:r>
      <w:r>
        <w:rPr>
          <w:rFonts w:ascii="Theinhardt Regular"/>
          <w:color w:val="231F20"/>
          <w:spacing w:val="1"/>
          <w:sz w:val="14"/>
        </w:rPr>
        <w:t>00</w:t>
      </w:r>
      <w:hyperlink r:id="rId6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2"/>
            <w:sz w:val="14"/>
          </w:rPr>
          <w:t>info@bearth-deplazes.ch</w:t>
        </w:r>
      </w:hyperlink>
    </w:p>
    <w:p w14:paraId="01F3321E" w14:textId="77777777" w:rsidR="00626ECE" w:rsidRDefault="00B45D1F">
      <w:pPr>
        <w:spacing w:before="32" w:line="172" w:lineRule="exact"/>
        <w:ind w:left="16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Projekt</w:t>
      </w:r>
      <w:proofErr w:type="gramStart"/>
      <w:r>
        <w:rPr>
          <w:rFonts w:ascii="Theinhardt Bold"/>
          <w:b/>
          <w:color w:val="231F20"/>
          <w:spacing w:val="2"/>
          <w:sz w:val="14"/>
        </w:rPr>
        <w:t>-</w:t>
      </w:r>
      <w:r>
        <w:rPr>
          <w:rFonts w:ascii="Theinhardt Bold"/>
          <w:b/>
          <w:color w:val="231F20"/>
          <w:sz w:val="14"/>
        </w:rPr>
        <w:t xml:space="preserve">  </w:t>
      </w:r>
      <w:r>
        <w:rPr>
          <w:rFonts w:ascii="Theinhardt Bold"/>
          <w:b/>
          <w:color w:val="231F20"/>
          <w:spacing w:val="1"/>
          <w:sz w:val="14"/>
        </w:rPr>
        <w:t>und</w:t>
      </w:r>
      <w:proofErr w:type="gramEnd"/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Bauleitung</w:t>
      </w:r>
    </w:p>
    <w:p w14:paraId="69D66AFC" w14:textId="77777777" w:rsidR="00626ECE" w:rsidRDefault="00B45D1F">
      <w:pPr>
        <w:spacing w:line="172" w:lineRule="exact"/>
        <w:ind w:left="16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3"/>
          <w:sz w:val="14"/>
        </w:rPr>
        <w:t>Bearth</w:t>
      </w:r>
      <w:r>
        <w:rPr>
          <w:rFonts w:ascii="Theinhardt Regular"/>
          <w:color w:val="231F20"/>
          <w:sz w:val="14"/>
        </w:rPr>
        <w:t xml:space="preserve"> &amp; </w:t>
      </w:r>
      <w:r>
        <w:rPr>
          <w:rFonts w:ascii="Theinhardt Regular"/>
          <w:color w:val="231F20"/>
          <w:spacing w:val="2"/>
          <w:sz w:val="14"/>
        </w:rPr>
        <w:t>Deplazes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Architekten,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Dominik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Sutter</w:t>
      </w:r>
    </w:p>
    <w:p w14:paraId="61D32754" w14:textId="77777777" w:rsidR="00626ECE" w:rsidRDefault="00B45D1F">
      <w:pPr>
        <w:spacing w:before="32" w:line="172" w:lineRule="exact"/>
        <w:ind w:left="16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Bauingenieur</w:t>
      </w:r>
    </w:p>
    <w:p w14:paraId="7C98B3EE" w14:textId="77777777" w:rsidR="00626ECE" w:rsidRDefault="00B45D1F">
      <w:pPr>
        <w:spacing w:before="6" w:line="207" w:lineRule="auto"/>
        <w:ind w:left="167" w:right="162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Ferrari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Gartmann</w:t>
      </w:r>
      <w:r>
        <w:rPr>
          <w:rFonts w:ascii="Theinhardt Regular" w:hAnsi="Theinhardt Regular"/>
          <w:color w:val="231F20"/>
          <w:sz w:val="14"/>
        </w:rPr>
        <w:t xml:space="preserve"> AG, </w:t>
      </w:r>
      <w:r>
        <w:rPr>
          <w:rFonts w:ascii="Theinhardt Regular" w:hAnsi="Theinhardt Regular"/>
          <w:color w:val="231F20"/>
          <w:spacing w:val="1"/>
          <w:sz w:val="14"/>
        </w:rPr>
        <w:t>Patrick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Tester,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Bärenloch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7"/>
          <w:sz w:val="14"/>
        </w:rPr>
        <w:t>11</w:t>
      </w:r>
      <w:r>
        <w:rPr>
          <w:rFonts w:ascii="Theinhardt Regular" w:hAnsi="Theinhardt Regular"/>
          <w:color w:val="231F20"/>
          <w:spacing w:val="5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7000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Chur,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81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8"/>
          <w:sz w:val="14"/>
        </w:rPr>
        <w:t>511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62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7"/>
          <w:sz w:val="14"/>
        </w:rPr>
        <w:t>11</w:t>
      </w:r>
    </w:p>
    <w:p w14:paraId="093B9951" w14:textId="77777777" w:rsidR="00626ECE" w:rsidRDefault="00B45D1F">
      <w:pPr>
        <w:spacing w:line="167" w:lineRule="exact"/>
        <w:ind w:left="167"/>
        <w:rPr>
          <w:rFonts w:ascii="Theinhardt Regular" w:eastAsia="Theinhardt Regular" w:hAnsi="Theinhardt Regular" w:cs="Theinhardt Regular"/>
          <w:sz w:val="14"/>
          <w:szCs w:val="14"/>
        </w:rPr>
      </w:pPr>
      <w:hyperlink r:id="rId7">
        <w:r>
          <w:rPr>
            <w:rFonts w:ascii="Theinhardt Regular"/>
            <w:color w:val="231F20"/>
            <w:spacing w:val="2"/>
            <w:sz w:val="14"/>
          </w:rPr>
          <w:t>pt@ferrarigartmann.ch</w:t>
        </w:r>
      </w:hyperlink>
    </w:p>
    <w:p w14:paraId="4E75629C" w14:textId="77777777" w:rsidR="00626ECE" w:rsidRDefault="00B45D1F">
      <w:pPr>
        <w:spacing w:before="32" w:line="172" w:lineRule="exact"/>
        <w:ind w:left="16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le</w:t>
      </w:r>
      <w:r>
        <w:rPr>
          <w:rFonts w:ascii="Theinhardt Bold"/>
          <w:b/>
          <w:color w:val="231F20"/>
          <w:spacing w:val="6"/>
          <w:sz w:val="14"/>
        </w:rPr>
        <w:t>k</w:t>
      </w:r>
      <w:r>
        <w:rPr>
          <w:rFonts w:ascii="Theinhardt Bold"/>
          <w:b/>
          <w:color w:val="231F20"/>
          <w:spacing w:val="2"/>
          <w:sz w:val="14"/>
        </w:rPr>
        <w:t>tro</w:t>
      </w:r>
      <w:r>
        <w:rPr>
          <w:rFonts w:ascii="Theinhardt Bold"/>
          <w:b/>
          <w:color w:val="231F20"/>
          <w:spacing w:val="1"/>
          <w:sz w:val="14"/>
        </w:rPr>
        <w:t>i</w:t>
      </w:r>
      <w:r>
        <w:rPr>
          <w:rFonts w:ascii="Theinhardt Bold"/>
          <w:b/>
          <w:color w:val="231F20"/>
          <w:spacing w:val="2"/>
          <w:sz w:val="14"/>
        </w:rPr>
        <w:t>nge</w:t>
      </w:r>
      <w:r>
        <w:rPr>
          <w:rFonts w:ascii="Theinhardt Bold"/>
          <w:b/>
          <w:color w:val="231F20"/>
          <w:spacing w:val="1"/>
          <w:sz w:val="14"/>
        </w:rPr>
        <w:t>n</w:t>
      </w:r>
      <w:r>
        <w:rPr>
          <w:rFonts w:ascii="Theinhardt Bold"/>
          <w:b/>
          <w:color w:val="231F20"/>
          <w:spacing w:val="2"/>
          <w:sz w:val="14"/>
        </w:rPr>
        <w:t>ie</w:t>
      </w:r>
      <w:r>
        <w:rPr>
          <w:rFonts w:ascii="Theinhardt Bold"/>
          <w:b/>
          <w:color w:val="231F20"/>
          <w:spacing w:val="1"/>
          <w:sz w:val="14"/>
        </w:rPr>
        <w:t>u</w:t>
      </w:r>
      <w:r>
        <w:rPr>
          <w:rFonts w:ascii="Theinhardt Bold"/>
          <w:b/>
          <w:color w:val="231F20"/>
          <w:sz w:val="14"/>
        </w:rPr>
        <w:t>r</w:t>
      </w:r>
    </w:p>
    <w:p w14:paraId="0854DEA1" w14:textId="77777777" w:rsidR="00626ECE" w:rsidRDefault="00B45D1F">
      <w:pPr>
        <w:spacing w:before="6" w:line="207" w:lineRule="auto"/>
        <w:ind w:left="167" w:right="162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Elkom</w:t>
      </w:r>
      <w:r>
        <w:rPr>
          <w:rFonts w:ascii="Theinhardt Regular"/>
          <w:color w:val="231F20"/>
          <w:spacing w:val="-6"/>
          <w:sz w:val="14"/>
        </w:rPr>
        <w:t xml:space="preserve"> </w:t>
      </w:r>
      <w:r>
        <w:rPr>
          <w:rFonts w:ascii="Theinhardt Regular"/>
          <w:color w:val="231F20"/>
          <w:sz w:val="14"/>
        </w:rPr>
        <w:t>Partner</w:t>
      </w:r>
      <w:r>
        <w:rPr>
          <w:rFonts w:ascii="Theinhardt Regular"/>
          <w:color w:val="231F20"/>
          <w:spacing w:val="-6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AG,</w:t>
      </w:r>
      <w:r>
        <w:rPr>
          <w:rFonts w:ascii="Theinhardt Regular"/>
          <w:color w:val="231F20"/>
          <w:spacing w:val="-6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Rico</w:t>
      </w:r>
      <w:r>
        <w:rPr>
          <w:rFonts w:ascii="Theinhardt Regular"/>
          <w:color w:val="231F20"/>
          <w:spacing w:val="-6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de</w:t>
      </w:r>
      <w:r>
        <w:rPr>
          <w:rFonts w:ascii="Theinhardt Regular"/>
          <w:color w:val="231F20"/>
          <w:spacing w:val="-6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Steffani,</w:t>
      </w:r>
      <w:r>
        <w:rPr>
          <w:rFonts w:ascii="Theinhardt Regular"/>
          <w:color w:val="231F20"/>
          <w:spacing w:val="-6"/>
          <w:sz w:val="14"/>
        </w:rPr>
        <w:t xml:space="preserve"> </w:t>
      </w:r>
      <w:r>
        <w:rPr>
          <w:rFonts w:ascii="Theinhardt Regular"/>
          <w:color w:val="231F20"/>
          <w:sz w:val="14"/>
        </w:rPr>
        <w:t>Bahnhofstrasse</w:t>
      </w:r>
      <w:r>
        <w:rPr>
          <w:rFonts w:ascii="Theinhardt Regular"/>
          <w:color w:val="231F20"/>
          <w:spacing w:val="-6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45</w:t>
      </w:r>
      <w:r>
        <w:rPr>
          <w:rFonts w:ascii="Theinhardt Regular"/>
          <w:color w:val="231F20"/>
          <w:spacing w:val="31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7302 </w:t>
      </w:r>
      <w:r>
        <w:rPr>
          <w:rFonts w:ascii="Theinhardt Regular"/>
          <w:color w:val="231F20"/>
          <w:spacing w:val="2"/>
          <w:sz w:val="14"/>
        </w:rPr>
        <w:t>Landquart,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81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410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13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26</w:t>
      </w:r>
      <w:hyperlink r:id="rId8">
        <w:r>
          <w:rPr>
            <w:rFonts w:ascii="Theinhardt Regular"/>
            <w:color w:val="231F20"/>
            <w:spacing w:val="24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rico.desteffani@elkom.ch</w:t>
        </w:r>
      </w:hyperlink>
    </w:p>
    <w:p w14:paraId="3AED85CE" w14:textId="77777777" w:rsidR="00626ECE" w:rsidRDefault="00B45D1F">
      <w:pPr>
        <w:spacing w:before="38" w:line="172" w:lineRule="exact"/>
        <w:ind w:left="16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PV-Planung</w:t>
      </w:r>
    </w:p>
    <w:p w14:paraId="4532F5F8" w14:textId="77777777" w:rsidR="00626ECE" w:rsidRDefault="00B45D1F">
      <w:pPr>
        <w:spacing w:before="6" w:line="207" w:lineRule="auto"/>
        <w:ind w:left="167" w:right="162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reech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gmbh,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David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Berni,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Andreas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Hügli,</w:t>
      </w:r>
      <w:r>
        <w:rPr>
          <w:rFonts w:ascii="Theinhardt Regular" w:hAnsi="Theinhardt Regular"/>
          <w:color w:val="231F20"/>
          <w:sz w:val="14"/>
        </w:rPr>
        <w:t xml:space="preserve"> Tamás</w:t>
      </w:r>
      <w:r>
        <w:rPr>
          <w:rFonts w:ascii="Theinhardt Regular" w:hAnsi="Theinhardt Regular"/>
          <w:color w:val="231F20"/>
          <w:spacing w:val="2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Szacsvay,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3"/>
          <w:sz w:val="14"/>
        </w:rPr>
        <w:t>Weststrasse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5"/>
          <w:sz w:val="14"/>
        </w:rPr>
        <w:t>7,</w:t>
      </w:r>
      <w:r>
        <w:rPr>
          <w:rFonts w:ascii="Theinhardt Regular" w:hAnsi="Theinhardt Regular"/>
          <w:color w:val="231F20"/>
          <w:sz w:val="14"/>
        </w:rPr>
        <w:t xml:space="preserve"> 7205 </w:t>
      </w:r>
      <w:r>
        <w:rPr>
          <w:rFonts w:ascii="Theinhardt Regular" w:hAnsi="Theinhardt Regular"/>
          <w:color w:val="231F20"/>
          <w:spacing w:val="1"/>
          <w:sz w:val="14"/>
        </w:rPr>
        <w:t>Zizers</w:t>
      </w:r>
    </w:p>
    <w:p w14:paraId="4F130588" w14:textId="77777777" w:rsidR="00626ECE" w:rsidRDefault="00B45D1F">
      <w:pPr>
        <w:spacing w:line="167" w:lineRule="exact"/>
        <w:ind w:left="16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81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325</w:t>
      </w:r>
      <w:r>
        <w:rPr>
          <w:rFonts w:ascii="Theinhardt Regular"/>
          <w:color w:val="231F20"/>
          <w:sz w:val="14"/>
        </w:rPr>
        <w:t xml:space="preserve"> 34 </w:t>
      </w:r>
      <w:r>
        <w:rPr>
          <w:rFonts w:ascii="Theinhardt Regular"/>
          <w:color w:val="231F20"/>
          <w:spacing w:val="-7"/>
          <w:sz w:val="14"/>
        </w:rPr>
        <w:t>11</w:t>
      </w:r>
      <w:hyperlink r:id="rId9">
        <w:r>
          <w:rPr>
            <w:rFonts w:ascii="Theinhardt Regular"/>
            <w:color w:val="231F20"/>
            <w:spacing w:val="-7"/>
            <w:sz w:val="14"/>
          </w:rPr>
          <w:t>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info@reech.ch</w:t>
        </w:r>
      </w:hyperlink>
    </w:p>
    <w:p w14:paraId="27C81577" w14:textId="77777777" w:rsidR="00626ECE" w:rsidRDefault="00B45D1F">
      <w:pPr>
        <w:spacing w:before="32" w:line="172" w:lineRule="exact"/>
        <w:ind w:left="16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PV-Anlage</w:t>
      </w:r>
    </w:p>
    <w:p w14:paraId="41EC2EA7" w14:textId="77777777" w:rsidR="00626ECE" w:rsidRDefault="00B45D1F">
      <w:pPr>
        <w:spacing w:before="6" w:line="207" w:lineRule="auto"/>
        <w:ind w:left="167" w:right="19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Büchel-Hoop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Photovoltaik</w:t>
      </w:r>
      <w:r>
        <w:rPr>
          <w:rFonts w:ascii="Theinhardt Regular" w:hAnsi="Theinhardt Regular"/>
          <w:color w:val="231F20"/>
          <w:sz w:val="14"/>
        </w:rPr>
        <w:t xml:space="preserve"> AG, </w:t>
      </w:r>
      <w:r>
        <w:rPr>
          <w:rFonts w:ascii="Theinhardt Regular" w:hAnsi="Theinhardt Regular"/>
          <w:color w:val="231F20"/>
          <w:spacing w:val="1"/>
          <w:sz w:val="14"/>
        </w:rPr>
        <w:t>Gerold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Büchel,</w:t>
      </w:r>
      <w:r>
        <w:rPr>
          <w:rFonts w:ascii="Theinhardt Regular" w:hAnsi="Theinhardt Regular"/>
          <w:color w:val="231F20"/>
          <w:spacing w:val="4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Oberdorfstrasse</w:t>
      </w:r>
      <w:r>
        <w:rPr>
          <w:rFonts w:ascii="Theinhardt Regular" w:hAnsi="Theinhardt Regular"/>
          <w:color w:val="231F20"/>
          <w:spacing w:val="-3"/>
          <w:sz w:val="14"/>
        </w:rPr>
        <w:t xml:space="preserve"> </w:t>
      </w:r>
      <w:r>
        <w:rPr>
          <w:rFonts w:ascii="Theinhardt Regular" w:hAnsi="Theinhardt Regular"/>
          <w:color w:val="231F20"/>
          <w:spacing w:val="-8"/>
          <w:sz w:val="14"/>
        </w:rPr>
        <w:t>11,</w:t>
      </w:r>
      <w:r>
        <w:rPr>
          <w:rFonts w:ascii="Theinhardt Regular" w:hAnsi="Theinhardt Regular"/>
          <w:color w:val="231F20"/>
          <w:spacing w:val="-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9465</w:t>
      </w:r>
      <w:r>
        <w:rPr>
          <w:rFonts w:ascii="Theinhardt Regular" w:hAnsi="Theinhardt Regular"/>
          <w:color w:val="231F20"/>
          <w:spacing w:val="-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Salez,</w:t>
      </w:r>
      <w:r>
        <w:rPr>
          <w:rFonts w:ascii="Theinhardt Regular" w:hAnsi="Theinhardt Regular"/>
          <w:color w:val="231F20"/>
          <w:spacing w:val="-3"/>
          <w:sz w:val="14"/>
        </w:rPr>
        <w:t xml:space="preserve"> Tel. </w:t>
      </w:r>
      <w:r>
        <w:rPr>
          <w:rFonts w:ascii="Theinhardt Regular" w:hAnsi="Theinhardt Regular"/>
          <w:color w:val="231F20"/>
          <w:spacing w:val="-2"/>
          <w:sz w:val="14"/>
        </w:rPr>
        <w:t>+423</w:t>
      </w:r>
      <w:r>
        <w:rPr>
          <w:rFonts w:ascii="Theinhardt Regular" w:hAnsi="Theinhardt Regular"/>
          <w:color w:val="231F20"/>
          <w:spacing w:val="-3"/>
          <w:sz w:val="14"/>
        </w:rPr>
        <w:t xml:space="preserve"> 791 </w:t>
      </w:r>
      <w:r>
        <w:rPr>
          <w:rFonts w:ascii="Theinhardt Regular" w:hAnsi="Theinhardt Regular"/>
          <w:color w:val="231F20"/>
          <w:spacing w:val="-7"/>
          <w:sz w:val="14"/>
        </w:rPr>
        <w:t>11</w:t>
      </w:r>
      <w:r>
        <w:rPr>
          <w:rFonts w:ascii="Theinhardt Regular" w:hAnsi="Theinhardt Regular"/>
          <w:color w:val="231F20"/>
          <w:spacing w:val="-3"/>
          <w:sz w:val="14"/>
        </w:rPr>
        <w:t xml:space="preserve"> 91</w:t>
      </w:r>
      <w:r>
        <w:rPr>
          <w:rFonts w:ascii="Theinhardt Regular" w:hAnsi="Theinhardt Regular"/>
          <w:color w:val="231F20"/>
          <w:spacing w:val="42"/>
          <w:sz w:val="14"/>
        </w:rPr>
        <w:t xml:space="preserve"> </w:t>
      </w:r>
      <w:hyperlink r:id="rId10">
        <w:r>
          <w:rPr>
            <w:rFonts w:ascii="Theinhardt Regular" w:hAnsi="Theinhardt Regular"/>
            <w:color w:val="231F20"/>
            <w:sz w:val="14"/>
          </w:rPr>
          <w:t>gerold.buechel@buechel-hoop.li</w:t>
        </w:r>
      </w:hyperlink>
    </w:p>
    <w:p w14:paraId="1CC68DE5" w14:textId="77777777" w:rsidR="00626ECE" w:rsidRDefault="00B45D1F">
      <w:pPr>
        <w:spacing w:before="38" w:line="172" w:lineRule="exact"/>
        <w:ind w:left="16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Weitere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2"/>
          <w:sz w:val="14"/>
        </w:rPr>
        <w:t>Projektbeteiligte</w:t>
      </w:r>
    </w:p>
    <w:p w14:paraId="083E39C6" w14:textId="77777777" w:rsidR="00626ECE" w:rsidRDefault="00B45D1F">
      <w:pPr>
        <w:spacing w:line="160" w:lineRule="exact"/>
        <w:ind w:left="16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2"/>
          <w:sz w:val="14"/>
        </w:rPr>
        <w:t>Repower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AG,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7240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Küblis,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Tel.</w:t>
      </w:r>
      <w:r>
        <w:rPr>
          <w:rFonts w:ascii="Theinhardt Regular" w:hAnsi="Theinhardt Regular"/>
          <w:color w:val="231F20"/>
          <w:spacing w:val="-6"/>
          <w:sz w:val="14"/>
        </w:rPr>
        <w:t xml:space="preserve"> +41 </w:t>
      </w:r>
      <w:r>
        <w:rPr>
          <w:rFonts w:ascii="Theinhardt Regular" w:hAnsi="Theinhardt Regular"/>
          <w:color w:val="231F20"/>
          <w:spacing w:val="-4"/>
          <w:sz w:val="14"/>
        </w:rPr>
        <w:t>81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839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71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8"/>
          <w:sz w:val="14"/>
        </w:rPr>
        <w:t>11</w:t>
      </w:r>
    </w:p>
    <w:p w14:paraId="563B2184" w14:textId="77777777" w:rsidR="00626ECE" w:rsidRDefault="00B45D1F">
      <w:pPr>
        <w:spacing w:line="160" w:lineRule="exact"/>
        <w:ind w:left="16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3"/>
          <w:sz w:val="14"/>
        </w:rPr>
        <w:t>Gebr.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Möhr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AG,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7304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Maienfeld,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Tel.</w:t>
      </w:r>
      <w:r>
        <w:rPr>
          <w:rFonts w:ascii="Theinhardt Regular" w:hAnsi="Theinhardt Regular"/>
          <w:color w:val="231F20"/>
          <w:spacing w:val="-6"/>
          <w:sz w:val="14"/>
        </w:rPr>
        <w:t xml:space="preserve"> +41 </w:t>
      </w:r>
      <w:r>
        <w:rPr>
          <w:rFonts w:ascii="Theinhardt Regular" w:hAnsi="Theinhardt Regular"/>
          <w:color w:val="231F20"/>
          <w:spacing w:val="-4"/>
          <w:sz w:val="14"/>
        </w:rPr>
        <w:t>81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302</w:t>
      </w:r>
      <w:r>
        <w:rPr>
          <w:rFonts w:ascii="Theinhardt Regular" w:hAnsi="Theinhardt Regular"/>
          <w:color w:val="231F20"/>
          <w:spacing w:val="-6"/>
          <w:sz w:val="14"/>
        </w:rPr>
        <w:t xml:space="preserve"> 13 </w:t>
      </w:r>
      <w:r>
        <w:rPr>
          <w:rFonts w:ascii="Theinhardt Regular" w:hAnsi="Theinhardt Regular"/>
          <w:color w:val="231F20"/>
          <w:spacing w:val="-1"/>
          <w:sz w:val="14"/>
        </w:rPr>
        <w:t>84</w:t>
      </w:r>
    </w:p>
    <w:p w14:paraId="3581B4D2" w14:textId="77777777" w:rsidR="00626ECE" w:rsidRDefault="00B45D1F">
      <w:pPr>
        <w:spacing w:before="6" w:line="207" w:lineRule="auto"/>
        <w:ind w:left="167" w:right="135"/>
        <w:rPr>
          <w:rFonts w:ascii="Theinhardt Regular" w:eastAsia="Theinhardt Regular" w:hAnsi="Theinhardt Regular" w:cs="Theinhardt Regular"/>
          <w:sz w:val="14"/>
          <w:szCs w:val="14"/>
        </w:rPr>
      </w:pPr>
      <w:r>
        <w:pict w14:anchorId="535E254B">
          <v:group id="_x0000_s1028" style="position:absolute;left:0;text-align:left;margin-left:385.7pt;margin-top:18.6pt;width:.1pt;height:.1pt;z-index:1120;mso-position-horizontal-relative:page" coordorigin="7714,372" coordsize="2,2">
            <v:shape id="_x0000_s1029" style="position:absolute;left:7714;top:372;width:2;height:2" coordorigin="7714,372" coordsize="0,0" path="m7714,372r,e" filled="f" strokecolor="#231f20" strokeweight=".14994mm">
              <v:path arrowok="t"/>
            </v:shape>
            <w10:wrap anchorx="page"/>
          </v:group>
        </w:pict>
      </w:r>
      <w:r>
        <w:pict w14:anchorId="5DC9944C">
          <v:group id="_x0000_s1026" style="position:absolute;left:0;text-align:left;margin-left:552.55pt;margin-top:18.6pt;width:.1pt;height:.1pt;z-index:1144;mso-position-horizontal-relative:page" coordorigin="11051,372" coordsize="2,2">
            <v:shape id="_x0000_s1027" style="position:absolute;left:11051;top:372;width:2;height:2" coordorigin="11051,372" coordsize="0,0" path="m11051,372r,e" filled="f" strokecolor="#231f20" strokeweight=".14994mm">
              <v:path arrowok="t"/>
            </v:shape>
            <w10:wrap anchorx="page"/>
          </v:group>
        </w:pict>
      </w:r>
      <w:r>
        <w:rPr>
          <w:rFonts w:ascii="Theinhardt Regular" w:hAnsi="Theinhardt Regular"/>
          <w:color w:val="231F20"/>
          <w:spacing w:val="-2"/>
          <w:sz w:val="14"/>
        </w:rPr>
        <w:t>Meyer's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Söhne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AG,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7000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Chur,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Tel.</w:t>
      </w:r>
      <w:r>
        <w:rPr>
          <w:rFonts w:ascii="Theinhardt Regular" w:hAnsi="Theinhardt Regular"/>
          <w:color w:val="231F20"/>
          <w:spacing w:val="-6"/>
          <w:sz w:val="14"/>
        </w:rPr>
        <w:t xml:space="preserve"> +41 </w:t>
      </w:r>
      <w:r>
        <w:rPr>
          <w:rFonts w:ascii="Theinhardt Regular" w:hAnsi="Theinhardt Regular"/>
          <w:color w:val="231F20"/>
          <w:spacing w:val="-4"/>
          <w:sz w:val="14"/>
        </w:rPr>
        <w:t>81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286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72</w:t>
      </w:r>
      <w:r>
        <w:rPr>
          <w:rFonts w:ascii="Theinhardt Regular" w:hAnsi="Theinhardt Regular"/>
          <w:color w:val="231F20"/>
          <w:spacing w:val="-6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20</w:t>
      </w:r>
      <w:r>
        <w:rPr>
          <w:rFonts w:ascii="Theinhardt Regular" w:hAnsi="Theinhardt Regular"/>
          <w:color w:val="231F20"/>
          <w:spacing w:val="35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  <w:u w:val="dotted" w:color="231F20"/>
        </w:rPr>
        <w:t>ewr</w:t>
      </w:r>
      <w:r>
        <w:rPr>
          <w:rFonts w:ascii="Theinhardt Regular" w:hAnsi="Theinhardt Regular"/>
          <w:color w:val="231F20"/>
          <w:spacing w:val="-6"/>
          <w:sz w:val="14"/>
          <w:u w:val="dotted" w:color="231F20"/>
        </w:rPr>
        <w:t xml:space="preserve"> </w:t>
      </w:r>
      <w:r>
        <w:rPr>
          <w:rFonts w:ascii="Theinhardt Regular" w:hAnsi="Theinhardt Regular"/>
          <w:color w:val="231F20"/>
          <w:sz w:val="14"/>
          <w:u w:val="dotted" w:color="231F20"/>
        </w:rPr>
        <w:t>elektro</w:t>
      </w:r>
      <w:r>
        <w:rPr>
          <w:rFonts w:ascii="Theinhardt Regular" w:hAnsi="Theinhardt Regular"/>
          <w:color w:val="231F20"/>
          <w:spacing w:val="-6"/>
          <w:sz w:val="14"/>
          <w:u w:val="dotted" w:color="231F20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  <w:u w:val="dotted" w:color="231F20"/>
        </w:rPr>
        <w:t>ag,</w:t>
      </w:r>
      <w:r>
        <w:rPr>
          <w:rFonts w:ascii="Theinhardt Regular" w:hAnsi="Theinhardt Regular"/>
          <w:color w:val="231F20"/>
          <w:spacing w:val="-6"/>
          <w:sz w:val="14"/>
          <w:u w:val="dotted" w:color="231F20"/>
        </w:rPr>
        <w:t xml:space="preserve"> </w:t>
      </w:r>
      <w:r>
        <w:rPr>
          <w:rFonts w:ascii="Theinhardt Regular" w:hAnsi="Theinhardt Regular"/>
          <w:color w:val="231F20"/>
          <w:spacing w:val="-5"/>
          <w:sz w:val="14"/>
          <w:u w:val="dotted" w:color="231F20"/>
        </w:rPr>
        <w:t>7310</w:t>
      </w:r>
      <w:r>
        <w:rPr>
          <w:rFonts w:ascii="Theinhardt Regular" w:hAnsi="Theinhardt Regular"/>
          <w:color w:val="231F20"/>
          <w:spacing w:val="-6"/>
          <w:sz w:val="14"/>
          <w:u w:val="dotted" w:color="231F20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  <w:u w:val="dotted" w:color="231F20"/>
        </w:rPr>
        <w:t>Bad</w:t>
      </w:r>
      <w:r>
        <w:rPr>
          <w:rFonts w:ascii="Theinhardt Regular" w:hAnsi="Theinhardt Regular"/>
          <w:color w:val="231F20"/>
          <w:spacing w:val="-6"/>
          <w:sz w:val="14"/>
          <w:u w:val="dotted" w:color="231F20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  <w:u w:val="dotted" w:color="231F20"/>
        </w:rPr>
        <w:t>Ragaz,</w:t>
      </w:r>
      <w:r>
        <w:rPr>
          <w:rFonts w:ascii="Theinhardt Regular" w:hAnsi="Theinhardt Regular"/>
          <w:color w:val="231F20"/>
          <w:spacing w:val="-6"/>
          <w:sz w:val="14"/>
          <w:u w:val="dotted" w:color="231F20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  <w:u w:val="dotted" w:color="231F20"/>
        </w:rPr>
        <w:t>Tel.</w:t>
      </w:r>
      <w:r>
        <w:rPr>
          <w:rFonts w:ascii="Theinhardt Regular" w:hAnsi="Theinhardt Regular"/>
          <w:color w:val="231F20"/>
          <w:spacing w:val="-6"/>
          <w:sz w:val="14"/>
          <w:u w:val="dotted" w:color="231F20"/>
        </w:rPr>
        <w:t xml:space="preserve"> +41 </w:t>
      </w:r>
      <w:r>
        <w:rPr>
          <w:rFonts w:ascii="Theinhardt Regular" w:hAnsi="Theinhardt Regular"/>
          <w:color w:val="231F20"/>
          <w:spacing w:val="-4"/>
          <w:sz w:val="14"/>
          <w:u w:val="dotted" w:color="231F20"/>
        </w:rPr>
        <w:t>81</w:t>
      </w:r>
      <w:r>
        <w:rPr>
          <w:rFonts w:ascii="Theinhardt Regular" w:hAnsi="Theinhardt Regular"/>
          <w:color w:val="231F20"/>
          <w:spacing w:val="-6"/>
          <w:sz w:val="14"/>
          <w:u w:val="dotted" w:color="231F20"/>
        </w:rPr>
        <w:t xml:space="preserve"> </w:t>
      </w:r>
      <w:r>
        <w:rPr>
          <w:rFonts w:ascii="Theinhardt Regular" w:hAnsi="Theinhardt Regular"/>
          <w:color w:val="231F20"/>
          <w:sz w:val="14"/>
          <w:u w:val="dotted" w:color="231F20"/>
        </w:rPr>
        <w:t>300</w:t>
      </w:r>
      <w:r>
        <w:rPr>
          <w:rFonts w:ascii="Theinhardt Regular" w:hAnsi="Theinhardt Regular"/>
          <w:color w:val="231F20"/>
          <w:spacing w:val="-6"/>
          <w:sz w:val="14"/>
          <w:u w:val="dotted" w:color="231F20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  <w:u w:val="dotted" w:color="231F20"/>
        </w:rPr>
        <w:t>46</w:t>
      </w:r>
      <w:r>
        <w:rPr>
          <w:rFonts w:ascii="Theinhardt Regular" w:hAnsi="Theinhardt Regular"/>
          <w:color w:val="231F20"/>
          <w:spacing w:val="-6"/>
          <w:sz w:val="14"/>
          <w:u w:val="dotted" w:color="231F20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  <w:u w:val="dotted" w:color="231F20"/>
        </w:rPr>
        <w:t>01</w:t>
      </w:r>
    </w:p>
    <w:p w14:paraId="4C02BD65" w14:textId="77777777" w:rsidR="00626ECE" w:rsidRDefault="00626ECE">
      <w:pPr>
        <w:spacing w:line="207" w:lineRule="auto"/>
        <w:rPr>
          <w:rFonts w:ascii="Theinhardt Regular" w:eastAsia="Theinhardt Regular" w:hAnsi="Theinhardt Regular" w:cs="Theinhardt Regular"/>
          <w:sz w:val="14"/>
          <w:szCs w:val="14"/>
        </w:rPr>
        <w:sectPr w:rsidR="00626ECE">
          <w:type w:val="continuous"/>
          <w:pgSz w:w="11910" w:h="16840"/>
          <w:pgMar w:top="840" w:right="740" w:bottom="280" w:left="400" w:header="720" w:footer="720" w:gutter="0"/>
          <w:cols w:num="3" w:space="720" w:equalWidth="0">
            <w:col w:w="3523" w:space="48"/>
            <w:col w:w="3513" w:space="59"/>
            <w:col w:w="3627"/>
          </w:cols>
        </w:sectPr>
      </w:pPr>
    </w:p>
    <w:p w14:paraId="2028B51E" w14:textId="77777777" w:rsidR="00626ECE" w:rsidRDefault="00626ECE">
      <w:pPr>
        <w:spacing w:before="9"/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54B9092D" w14:textId="77777777" w:rsidR="00626ECE" w:rsidRDefault="00B45D1F">
      <w:pPr>
        <w:spacing w:before="70"/>
        <w:ind w:left="16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22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</w:t>
      </w:r>
    </w:p>
    <w:p w14:paraId="59A1F5E9" w14:textId="77777777" w:rsidR="00626ECE" w:rsidRDefault="00626ECE">
      <w:pPr>
        <w:rPr>
          <w:rFonts w:ascii="Theinhardt Regular" w:eastAsia="Theinhardt Regular" w:hAnsi="Theinhardt Regular" w:cs="Theinhardt Regular"/>
          <w:sz w:val="14"/>
          <w:szCs w:val="14"/>
        </w:rPr>
        <w:sectPr w:rsidR="00626ECE">
          <w:type w:val="continuous"/>
          <w:pgSz w:w="11910" w:h="16840"/>
          <w:pgMar w:top="840" w:right="740" w:bottom="280" w:left="400" w:header="720" w:footer="720" w:gutter="0"/>
          <w:cols w:space="720"/>
        </w:sectPr>
      </w:pPr>
    </w:p>
    <w:p w14:paraId="3563E16F" w14:textId="77777777" w:rsidR="00626ECE" w:rsidRDefault="00626ECE">
      <w:pPr>
        <w:spacing w:before="6"/>
        <w:rPr>
          <w:rFonts w:ascii="Theinhardt Regular" w:eastAsia="Theinhardt Regular" w:hAnsi="Theinhardt Regular" w:cs="Theinhardt Regular"/>
          <w:sz w:val="5"/>
          <w:szCs w:val="5"/>
        </w:rPr>
      </w:pPr>
    </w:p>
    <w:p w14:paraId="53CC277B" w14:textId="77777777" w:rsidR="00626ECE" w:rsidRDefault="00B45D1F">
      <w:pPr>
        <w:spacing w:line="200" w:lineRule="atLeast"/>
        <w:ind w:left="11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194B1096" wp14:editId="6FC81053">
            <wp:extent cx="6661853" cy="368503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853" cy="368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37073" w14:textId="77777777" w:rsidR="00626ECE" w:rsidRDefault="00B45D1F">
      <w:pPr>
        <w:spacing w:before="15"/>
        <w:ind w:left="113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</w:p>
    <w:p w14:paraId="36CDD2A8" w14:textId="77777777" w:rsidR="00626ECE" w:rsidRDefault="00626ECE">
      <w:pPr>
        <w:rPr>
          <w:rFonts w:ascii="Theinhardt Bold" w:eastAsia="Theinhardt Bold" w:hAnsi="Theinhardt Bold" w:cs="Theinhardt Bold"/>
          <w:b/>
          <w:bCs/>
          <w:sz w:val="2"/>
          <w:szCs w:val="2"/>
        </w:rPr>
      </w:pPr>
    </w:p>
    <w:p w14:paraId="11173992" w14:textId="77777777" w:rsidR="00626ECE" w:rsidRDefault="00B45D1F">
      <w:pPr>
        <w:tabs>
          <w:tab w:val="left" w:pos="4608"/>
        </w:tabs>
        <w:spacing w:line="200" w:lineRule="atLeast"/>
        <w:ind w:left="110"/>
        <w:rPr>
          <w:rFonts w:ascii="Theinhardt Bold" w:eastAsia="Theinhardt Bold" w:hAnsi="Theinhardt Bold" w:cs="Theinhardt Bold"/>
          <w:sz w:val="20"/>
          <w:szCs w:val="20"/>
        </w:rPr>
      </w:pPr>
      <w:r>
        <w:rPr>
          <w:rFonts w:ascii="Theinhardt Bold"/>
          <w:noProof/>
          <w:position w:val="3"/>
          <w:sz w:val="20"/>
        </w:rPr>
        <w:drawing>
          <wp:inline distT="0" distB="0" distL="0" distR="0" wp14:anchorId="69272514" wp14:editId="1DC663E2">
            <wp:extent cx="2681791" cy="2498407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791" cy="249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position w:val="3"/>
          <w:sz w:val="20"/>
        </w:rPr>
        <w:tab/>
      </w:r>
      <w:r>
        <w:rPr>
          <w:rFonts w:ascii="Theinhardt Bold"/>
          <w:noProof/>
          <w:sz w:val="20"/>
        </w:rPr>
        <w:drawing>
          <wp:inline distT="0" distB="0" distL="0" distR="0" wp14:anchorId="5EF292FE" wp14:editId="1AFDF577">
            <wp:extent cx="3784821" cy="251460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821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854E7" w14:textId="77777777" w:rsidR="00626ECE" w:rsidRDefault="00B45D1F">
      <w:pPr>
        <w:tabs>
          <w:tab w:val="left" w:pos="4608"/>
        </w:tabs>
        <w:spacing w:before="35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b/>
          <w:color w:val="231F20"/>
          <w:sz w:val="14"/>
        </w:rPr>
        <w:tab/>
        <w:t>3</w:t>
      </w:r>
    </w:p>
    <w:p w14:paraId="31AE0AF8" w14:textId="77777777" w:rsidR="00626ECE" w:rsidRDefault="00626EC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CE798E4" w14:textId="77777777" w:rsidR="00626ECE" w:rsidRDefault="00626EC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BE169FF" w14:textId="77777777" w:rsidR="00626ECE" w:rsidRDefault="00626EC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1AC4F8C" w14:textId="77777777" w:rsidR="00626ECE" w:rsidRDefault="00626EC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A74ADFC" w14:textId="77777777" w:rsidR="00626ECE" w:rsidRDefault="00626EC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9438DC3" w14:textId="77777777" w:rsidR="00626ECE" w:rsidRDefault="00626EC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FA25D5C" w14:textId="77777777" w:rsidR="00626ECE" w:rsidRDefault="00626EC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2E4855C" w14:textId="77777777" w:rsidR="00626ECE" w:rsidRDefault="00626EC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3DD0CB0" w14:textId="77777777" w:rsidR="00626ECE" w:rsidRDefault="00626EC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23C95EE" w14:textId="77777777" w:rsidR="00626ECE" w:rsidRDefault="00626EC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95084B5" w14:textId="77777777" w:rsidR="00626ECE" w:rsidRDefault="00626EC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0FFE4E6" w14:textId="77777777" w:rsidR="00626ECE" w:rsidRDefault="00626EC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3FD40E4" w14:textId="77777777" w:rsidR="00626ECE" w:rsidRDefault="00626EC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5AF55E7" w14:textId="77777777" w:rsidR="00626ECE" w:rsidRDefault="00626EC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27F480D" w14:textId="77777777" w:rsidR="00626ECE" w:rsidRDefault="00626ECE">
      <w:pPr>
        <w:spacing w:before="7"/>
        <w:rPr>
          <w:rFonts w:ascii="Theinhardt Bold" w:eastAsia="Theinhardt Bold" w:hAnsi="Theinhardt Bold" w:cs="Theinhardt Bold"/>
          <w:b/>
          <w:bCs/>
          <w:sz w:val="15"/>
          <w:szCs w:val="15"/>
        </w:rPr>
      </w:pPr>
    </w:p>
    <w:p w14:paraId="07FBD8FE" w14:textId="77777777" w:rsidR="00626ECE" w:rsidRDefault="00626ECE">
      <w:pPr>
        <w:rPr>
          <w:rFonts w:ascii="Theinhardt Bold" w:eastAsia="Theinhardt Bold" w:hAnsi="Theinhardt Bold" w:cs="Theinhardt Bold"/>
          <w:sz w:val="15"/>
          <w:szCs w:val="15"/>
        </w:rPr>
        <w:sectPr w:rsidR="00626ECE">
          <w:pgSz w:w="11910" w:h="16840"/>
          <w:pgMar w:top="860" w:right="460" w:bottom="280" w:left="740" w:header="720" w:footer="720" w:gutter="0"/>
          <w:cols w:space="720"/>
        </w:sectPr>
      </w:pPr>
    </w:p>
    <w:p w14:paraId="63C03993" w14:textId="77777777" w:rsidR="00626ECE" w:rsidRDefault="00B45D1F">
      <w:pPr>
        <w:numPr>
          <w:ilvl w:val="0"/>
          <w:numId w:val="1"/>
        </w:numPr>
        <w:tabs>
          <w:tab w:val="left" w:pos="330"/>
        </w:tabs>
        <w:spacing w:before="76" w:line="160" w:lineRule="exact"/>
        <w:ind w:hanging="226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Mit</w:t>
      </w:r>
      <w:r>
        <w:rPr>
          <w:rFonts w:ascii="Theinhardt Bold" w:hAnsi="Theinhardt Bold"/>
          <w:b/>
          <w:color w:val="231F20"/>
          <w:spacing w:val="5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5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174</w:t>
      </w:r>
      <w:r>
        <w:rPr>
          <w:rFonts w:ascii="Theinhardt Bold" w:hAnsi="Theinhardt Bold"/>
          <w:b/>
          <w:color w:val="231F20"/>
          <w:spacing w:val="5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kW</w:t>
      </w:r>
      <w:r>
        <w:rPr>
          <w:rFonts w:ascii="Theinhardt Bold" w:hAnsi="Theinhardt Bold"/>
          <w:b/>
          <w:color w:val="231F20"/>
          <w:spacing w:val="5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starken</w:t>
      </w:r>
      <w:r>
        <w:rPr>
          <w:rFonts w:ascii="Theinhardt Bold" w:hAnsi="Theinhardt Bold"/>
          <w:b/>
          <w:color w:val="231F20"/>
          <w:spacing w:val="5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PV-Anlage</w:t>
      </w:r>
      <w:r>
        <w:rPr>
          <w:rFonts w:ascii="Theinhardt Bold" w:hAnsi="Theinhardt Bold"/>
          <w:b/>
          <w:color w:val="231F20"/>
          <w:spacing w:val="5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weist</w:t>
      </w:r>
      <w:r>
        <w:rPr>
          <w:rFonts w:ascii="Theinhardt Bold" w:hAnsi="Theinhardt Bold"/>
          <w:b/>
          <w:color w:val="231F20"/>
          <w:spacing w:val="5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das</w:t>
      </w:r>
      <w:r>
        <w:rPr>
          <w:rFonts w:ascii="Theinhardt Bold" w:hAnsi="Theinhardt Bold"/>
          <w:b/>
          <w:color w:val="231F20"/>
          <w:spacing w:val="22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Mehrzweckgebäude</w:t>
      </w:r>
      <w:r>
        <w:rPr>
          <w:rFonts w:ascii="Theinhardt Bold" w:hAnsi="Theinhardt Bold"/>
          <w:b/>
          <w:color w:val="231F20"/>
          <w:spacing w:val="-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in</w:t>
      </w:r>
      <w:r>
        <w:rPr>
          <w:rFonts w:ascii="Theinhardt Bold" w:hAnsi="Theinhardt Bold"/>
          <w:b/>
          <w:color w:val="231F20"/>
          <w:spacing w:val="-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Fläsch</w:t>
      </w:r>
      <w:r>
        <w:rPr>
          <w:rFonts w:ascii="Theinhardt Bold" w:hAnsi="Theinhardt Bold"/>
          <w:b/>
          <w:color w:val="231F20"/>
          <w:spacing w:val="-3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eine</w:t>
      </w:r>
      <w:r>
        <w:rPr>
          <w:rFonts w:ascii="Theinhardt Bold" w:hAnsi="Theinhardt Bold"/>
          <w:b/>
          <w:color w:val="231F20"/>
          <w:spacing w:val="-3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Eigenenergie-</w:t>
      </w:r>
      <w:r>
        <w:rPr>
          <w:rFonts w:ascii="Theinhardt Bold" w:hAnsi="Theinhardt Bold"/>
          <w:b/>
          <w:color w:val="231F20"/>
          <w:spacing w:val="22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versorgung</w:t>
      </w:r>
      <w:r>
        <w:rPr>
          <w:rFonts w:ascii="Theinhardt Bold" w:hAnsi="Theinhardt Bold"/>
          <w:b/>
          <w:color w:val="231F20"/>
          <w:sz w:val="14"/>
        </w:rPr>
        <w:t xml:space="preserve"> von 275% </w:t>
      </w:r>
      <w:r>
        <w:rPr>
          <w:rFonts w:ascii="Theinhardt Bold" w:hAnsi="Theinhardt Bold"/>
          <w:b/>
          <w:color w:val="231F20"/>
          <w:spacing w:val="-2"/>
          <w:sz w:val="14"/>
        </w:rPr>
        <w:t>auf.</w:t>
      </w:r>
    </w:p>
    <w:p w14:paraId="606DAA2C" w14:textId="77777777" w:rsidR="00626ECE" w:rsidRDefault="00B45D1F">
      <w:pPr>
        <w:numPr>
          <w:ilvl w:val="0"/>
          <w:numId w:val="1"/>
        </w:numPr>
        <w:tabs>
          <w:tab w:val="left" w:pos="330"/>
        </w:tabs>
        <w:spacing w:before="76" w:line="160" w:lineRule="exact"/>
        <w:ind w:hanging="226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elegante</w:t>
      </w:r>
      <w:r>
        <w:rPr>
          <w:rFonts w:ascii="Theinhardt Bold" w:eastAsia="Theinhardt Bold" w:hAnsi="Theinhardt Bold" w:cs="Theinhardt Bold"/>
          <w:b/>
          <w:bCs/>
          <w:color w:val="231F20"/>
          <w:spacing w:val="2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ganzflächig</w:t>
      </w:r>
      <w:r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integrierte</w:t>
      </w:r>
      <w:r>
        <w:rPr>
          <w:rFonts w:ascii="Theinhardt Bold" w:eastAsia="Theinhardt Bold" w:hAnsi="Theinhardt Bold" w:cs="Theinhardt Bold"/>
          <w:b/>
          <w:bCs/>
          <w:color w:val="231F20"/>
          <w:spacing w:val="2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entspricht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optimal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den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architektonischen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äs-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thetischen</w:t>
      </w:r>
      <w:r>
        <w:rPr>
          <w:rFonts w:ascii="Theinhardt Bold" w:eastAsia="Theinhardt Bold" w:hAnsi="Theinhardt Bold" w:cs="Theinhardt Bold"/>
          <w:b/>
          <w:bCs/>
          <w:color w:val="231F20"/>
          <w:spacing w:val="-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Interessen</w:t>
      </w:r>
      <w:r>
        <w:rPr>
          <w:rFonts w:ascii="Theinhardt Bold" w:eastAsia="Theinhardt Bold" w:hAnsi="Theinhardt Bold" w:cs="Theinhardt Bold"/>
          <w:b/>
          <w:bCs/>
          <w:color w:val="231F20"/>
          <w:spacing w:val="-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Heimatschutzgemeinde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w w:val="9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Fläsch und produziert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179’700 kWh.</w:t>
      </w:r>
    </w:p>
    <w:p w14:paraId="6A2637CB" w14:textId="77777777" w:rsidR="00626ECE" w:rsidRDefault="00B45D1F">
      <w:pPr>
        <w:numPr>
          <w:ilvl w:val="0"/>
          <w:numId w:val="1"/>
        </w:numPr>
        <w:tabs>
          <w:tab w:val="left" w:pos="330"/>
        </w:tabs>
        <w:spacing w:before="76" w:line="160" w:lineRule="exact"/>
        <w:ind w:right="106" w:hanging="226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</w:r>
      <w:r>
        <w:rPr>
          <w:rFonts w:ascii="Theinhardt Bold"/>
          <w:b/>
          <w:color w:val="231F20"/>
          <w:sz w:val="14"/>
        </w:rPr>
        <w:t>Bei</w:t>
      </w:r>
      <w:r>
        <w:rPr>
          <w:rFonts w:ascii="Theinhardt Bold"/>
          <w:b/>
          <w:color w:val="231F20"/>
          <w:spacing w:val="-1"/>
          <w:sz w:val="14"/>
        </w:rPr>
        <w:t xml:space="preserve"> der </w:t>
      </w:r>
      <w:r>
        <w:rPr>
          <w:rFonts w:ascii="Theinhardt Bold"/>
          <w:b/>
          <w:color w:val="231F20"/>
          <w:sz w:val="14"/>
        </w:rPr>
        <w:t>Sanierung</w:t>
      </w:r>
      <w:r>
        <w:rPr>
          <w:rFonts w:ascii="Theinhardt Bold"/>
          <w:b/>
          <w:color w:val="231F20"/>
          <w:spacing w:val="-1"/>
          <w:sz w:val="14"/>
        </w:rPr>
        <w:t xml:space="preserve"> der </w:t>
      </w:r>
      <w:r>
        <w:rPr>
          <w:rFonts w:ascii="Theinhardt Bold"/>
          <w:b/>
          <w:color w:val="231F20"/>
          <w:sz w:val="14"/>
        </w:rPr>
        <w:t>Mehrzweckhalle</w:t>
      </w:r>
      <w:r>
        <w:rPr>
          <w:rFonts w:ascii="Theinhardt Bold"/>
          <w:b/>
          <w:color w:val="231F20"/>
          <w:spacing w:val="-1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gelang</w:t>
      </w:r>
      <w:r>
        <w:rPr>
          <w:rFonts w:ascii="Theinhardt Bold"/>
          <w:b/>
          <w:color w:val="231F20"/>
          <w:spacing w:val="-1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es</w:t>
      </w:r>
      <w:r>
        <w:rPr>
          <w:rFonts w:ascii="Theinhardt Bold"/>
          <w:b/>
          <w:color w:val="231F20"/>
          <w:spacing w:val="30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den</w:t>
      </w:r>
      <w:r>
        <w:rPr>
          <w:rFonts w:ascii="Theinhardt Bold"/>
          <w:b/>
          <w:color w:val="231F20"/>
          <w:spacing w:val="2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p</w:t>
      </w:r>
      <w:r>
        <w:rPr>
          <w:rFonts w:ascii="Theinhardt Bold"/>
          <w:b/>
          <w:color w:val="231F20"/>
          <w:spacing w:val="-2"/>
          <w:sz w:val="14"/>
        </w:rPr>
        <w:t>fi</w:t>
      </w:r>
      <w:r>
        <w:rPr>
          <w:rFonts w:ascii="Theinhardt Bold"/>
          <w:b/>
          <w:color w:val="231F20"/>
          <w:spacing w:val="-1"/>
          <w:sz w:val="14"/>
        </w:rPr>
        <w:t>f</w:t>
      </w:r>
      <w:r>
        <w:rPr>
          <w:rFonts w:ascii="Theinhardt Bold"/>
          <w:b/>
          <w:color w:val="231F20"/>
          <w:spacing w:val="-2"/>
          <w:sz w:val="14"/>
        </w:rPr>
        <w:t>fi</w:t>
      </w:r>
      <w:r>
        <w:rPr>
          <w:rFonts w:ascii="Theinhardt Bold"/>
          <w:b/>
          <w:color w:val="231F20"/>
          <w:spacing w:val="-1"/>
          <w:sz w:val="14"/>
        </w:rPr>
        <w:t>gen</w:t>
      </w:r>
      <w:r>
        <w:rPr>
          <w:rFonts w:ascii="Theinhardt Bold"/>
          <w:b/>
          <w:color w:val="231F20"/>
          <w:spacing w:val="3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Architekten,</w:t>
      </w:r>
      <w:r>
        <w:rPr>
          <w:rFonts w:ascii="Theinhardt Bold"/>
          <w:b/>
          <w:color w:val="231F20"/>
          <w:spacing w:val="-4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das</w:t>
      </w:r>
      <w:r>
        <w:rPr>
          <w:rFonts w:ascii="Theinhardt Bold"/>
          <w:b/>
          <w:color w:val="231F20"/>
          <w:spacing w:val="3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MZG</w:t>
      </w:r>
      <w:r>
        <w:rPr>
          <w:rFonts w:ascii="Theinhardt Bold"/>
          <w:b/>
          <w:color w:val="231F20"/>
          <w:spacing w:val="3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um</w:t>
      </w:r>
      <w:r>
        <w:rPr>
          <w:rFonts w:ascii="Theinhardt Bold"/>
          <w:b/>
          <w:color w:val="231F20"/>
          <w:spacing w:val="2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ein</w:t>
      </w:r>
      <w:r>
        <w:rPr>
          <w:rFonts w:ascii="Theinhardt Bold"/>
          <w:b/>
          <w:color w:val="231F20"/>
          <w:spacing w:val="3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Foyer</w:t>
      </w:r>
      <w:r>
        <w:rPr>
          <w:rFonts w:ascii="Theinhardt Bold"/>
          <w:b/>
          <w:color w:val="231F20"/>
          <w:spacing w:val="36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und</w:t>
      </w:r>
      <w:r>
        <w:rPr>
          <w:rFonts w:asci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einen</w:t>
      </w:r>
      <w:r>
        <w:rPr>
          <w:rFonts w:asci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eleganten</w:t>
      </w:r>
      <w:r>
        <w:rPr>
          <w:rFonts w:asci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Gemeindesaal</w:t>
      </w:r>
      <w:r>
        <w:rPr>
          <w:rFonts w:ascii="Theinhardt Bold"/>
          <w:b/>
          <w:color w:val="231F20"/>
          <w:spacing w:val="23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zu</w:t>
      </w:r>
      <w:r>
        <w:rPr>
          <w:rFonts w:asci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erweitern.</w:t>
      </w:r>
    </w:p>
    <w:p w14:paraId="57375078" w14:textId="77777777" w:rsidR="00626ECE" w:rsidRDefault="00626ECE">
      <w:pPr>
        <w:spacing w:line="160" w:lineRule="exact"/>
        <w:jc w:val="both"/>
        <w:rPr>
          <w:rFonts w:ascii="Theinhardt Bold" w:eastAsia="Theinhardt Bold" w:hAnsi="Theinhardt Bold" w:cs="Theinhardt Bold"/>
          <w:sz w:val="14"/>
          <w:szCs w:val="14"/>
        </w:rPr>
        <w:sectPr w:rsidR="00626ECE">
          <w:type w:val="continuous"/>
          <w:pgSz w:w="11910" w:h="16840"/>
          <w:pgMar w:top="840" w:right="460" w:bottom="280" w:left="740" w:header="720" w:footer="720" w:gutter="0"/>
          <w:cols w:num="3" w:space="720" w:equalWidth="0">
            <w:col w:w="3449" w:space="123"/>
            <w:col w:w="3449" w:space="123"/>
            <w:col w:w="3566"/>
          </w:cols>
        </w:sectPr>
      </w:pPr>
    </w:p>
    <w:p w14:paraId="0016F0C0" w14:textId="77777777" w:rsidR="00626ECE" w:rsidRDefault="00626ECE">
      <w:pPr>
        <w:spacing w:before="2"/>
        <w:rPr>
          <w:rFonts w:ascii="Theinhardt Bold" w:eastAsia="Theinhardt Bold" w:hAnsi="Theinhardt Bold" w:cs="Theinhardt Bold"/>
          <w:b/>
          <w:bCs/>
          <w:sz w:val="26"/>
          <w:szCs w:val="26"/>
        </w:rPr>
      </w:pPr>
    </w:p>
    <w:p w14:paraId="0B1EB179" w14:textId="77777777" w:rsidR="00626ECE" w:rsidRDefault="00B45D1F">
      <w:pPr>
        <w:spacing w:before="70"/>
        <w:ind w:left="6666"/>
        <w:rPr>
          <w:rFonts w:ascii="Theinhardt Heavy" w:eastAsia="Theinhardt Heavy" w:hAnsi="Theinhardt Heavy" w:cs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Heavy"/>
          <w:b/>
          <w:color w:val="231F20"/>
          <w:sz w:val="14"/>
        </w:rPr>
        <w:t>23</w:t>
      </w:r>
    </w:p>
    <w:sectPr w:rsidR="00626ECE">
      <w:type w:val="continuous"/>
      <w:pgSz w:w="11910" w:h="16840"/>
      <w:pgMar w:top="8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0B90"/>
    <w:multiLevelType w:val="hybridMultilevel"/>
    <w:tmpl w:val="98D49596"/>
    <w:lvl w:ilvl="0" w:tplc="2CF07EAC">
      <w:start w:val="1"/>
      <w:numFmt w:val="decimal"/>
      <w:lvlText w:val="%1"/>
      <w:lvlJc w:val="left"/>
      <w:pPr>
        <w:ind w:left="329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0DC21636">
      <w:start w:val="1"/>
      <w:numFmt w:val="bullet"/>
      <w:lvlText w:val="•"/>
      <w:lvlJc w:val="left"/>
      <w:pPr>
        <w:ind w:left="641" w:hanging="227"/>
      </w:pPr>
      <w:rPr>
        <w:rFonts w:hint="default"/>
      </w:rPr>
    </w:lvl>
    <w:lvl w:ilvl="2" w:tplc="982EA286">
      <w:start w:val="1"/>
      <w:numFmt w:val="bullet"/>
      <w:lvlText w:val="•"/>
      <w:lvlJc w:val="left"/>
      <w:pPr>
        <w:ind w:left="953" w:hanging="227"/>
      </w:pPr>
      <w:rPr>
        <w:rFonts w:hint="default"/>
      </w:rPr>
    </w:lvl>
    <w:lvl w:ilvl="3" w:tplc="A1B630A0">
      <w:start w:val="1"/>
      <w:numFmt w:val="bullet"/>
      <w:lvlText w:val="•"/>
      <w:lvlJc w:val="left"/>
      <w:pPr>
        <w:ind w:left="1265" w:hanging="227"/>
      </w:pPr>
      <w:rPr>
        <w:rFonts w:hint="default"/>
      </w:rPr>
    </w:lvl>
    <w:lvl w:ilvl="4" w:tplc="E174BF9E">
      <w:start w:val="1"/>
      <w:numFmt w:val="bullet"/>
      <w:lvlText w:val="•"/>
      <w:lvlJc w:val="left"/>
      <w:pPr>
        <w:ind w:left="1577" w:hanging="227"/>
      </w:pPr>
      <w:rPr>
        <w:rFonts w:hint="default"/>
      </w:rPr>
    </w:lvl>
    <w:lvl w:ilvl="5" w:tplc="BA54D9C2">
      <w:start w:val="1"/>
      <w:numFmt w:val="bullet"/>
      <w:lvlText w:val="•"/>
      <w:lvlJc w:val="left"/>
      <w:pPr>
        <w:ind w:left="1888" w:hanging="227"/>
      </w:pPr>
      <w:rPr>
        <w:rFonts w:hint="default"/>
      </w:rPr>
    </w:lvl>
    <w:lvl w:ilvl="6" w:tplc="8F96DFCE">
      <w:start w:val="1"/>
      <w:numFmt w:val="bullet"/>
      <w:lvlText w:val="•"/>
      <w:lvlJc w:val="left"/>
      <w:pPr>
        <w:ind w:left="2200" w:hanging="227"/>
      </w:pPr>
      <w:rPr>
        <w:rFonts w:hint="default"/>
      </w:rPr>
    </w:lvl>
    <w:lvl w:ilvl="7" w:tplc="A2B68F62">
      <w:start w:val="1"/>
      <w:numFmt w:val="bullet"/>
      <w:lvlText w:val="•"/>
      <w:lvlJc w:val="left"/>
      <w:pPr>
        <w:ind w:left="2512" w:hanging="227"/>
      </w:pPr>
      <w:rPr>
        <w:rFonts w:hint="default"/>
      </w:rPr>
    </w:lvl>
    <w:lvl w:ilvl="8" w:tplc="068ED004">
      <w:start w:val="1"/>
      <w:numFmt w:val="bullet"/>
      <w:lvlText w:val="•"/>
      <w:lvlJc w:val="left"/>
      <w:pPr>
        <w:ind w:left="282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ECE"/>
    <w:rsid w:val="00626ECE"/>
    <w:rsid w:val="00B4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  <w14:docId w14:val="7F84ABAE"/>
  <w15:docId w15:val="{3531C1A8-3FB2-410C-852B-69963D0A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28"/>
      <w:ind w:left="166"/>
      <w:outlineLvl w:val="0"/>
    </w:pPr>
    <w:rPr>
      <w:rFonts w:ascii="Theinhardt Bold" w:eastAsia="Theinhardt Bold" w:hAnsi="Theinhardt Bold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6" w:hanging="1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o.desteffani@elkom.ch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pt@ferrarigartmann.ch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arth-deplazes.ch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gerold.buechel@buechel-hoop.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ech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2021-10-19T13:24:00Z</dcterms:created>
  <dcterms:modified xsi:type="dcterms:W3CDTF">2021-10-19T11:37:00Z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