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606" w:val="left" w:leader="none"/>
        </w:tabs>
        <w:spacing w:line="230" w:lineRule="exact" w:before="28"/>
        <w:ind w:left="166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8.559pt;margin-top:13.647326pt;width:.1pt;height:.1pt;mso-position-horizontal-relative:page;mso-position-vertical-relative:paragraph;z-index:-10072" coordorigin="571,273" coordsize="2,2">
            <v:shape style="position:absolute;left:571;top:273;width:2;height:2" coordorigin="571,273" coordsize="0,0" path="m571,273l571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731995pt;margin-top:13.647326pt;width:.1pt;height:.1pt;mso-position-horizontal-relative:page;mso-position-vertical-relative:paragraph;z-index:1120" coordorigin="3015,273" coordsize="2,2">
            <v:shape style="position:absolute;left:3015;top:273;width:2;height:2" coordorigin="3015,273" coordsize="0,0" path="m3015,273l3015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28.559pt;margin-top:25.147326pt;width:.1pt;height:.1pt;mso-position-horizontal-relative:page;mso-position-vertical-relative:paragraph;z-index:-10024" coordorigin="571,503" coordsize="2,2">
            <v:shape style="position:absolute;left:571;top:503;width:2;height:2" coordorigin="571,503" coordsize="0,0" path="m571,503l571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731995pt;margin-top:25.147326pt;width:.1pt;height:.1pt;mso-position-horizontal-relative:page;mso-position-vertical-relative:paragraph;z-index:1168" coordorigin="3015,503" coordsize="2,2">
            <v:shape style="position:absolute;left:3015;top:503;width:2;height:2" coordorigin="3015,503" coordsize="0,0" path="m3015,503l3015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shape style="position:absolute;margin-left:28.347pt;margin-top:52.409924pt;width:82.204400pt;height:58.2828pt;mso-position-horizontal-relative:page;mso-position-vertical-relative:paragraph;z-index:1192" type="#_x0000_t75" stroked="false">
            <v:imagedata r:id="rId5" o:title=""/>
          </v:shape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B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5"/>
          <w:sz w:val="18"/>
        </w:rPr>
        <w:t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PlusEnergieBauten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2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-1"/>
          <w:sz w:val="18"/>
        </w:rPr>
        <w:t>-Diplom</w:t>
      </w:r>
      <w:r>
        <w:rPr>
          <w:rFonts w:ascii="Theinhardt Regular" w:hAnsi="Theinhardt Regular"/>
          <w:color w:val="231F20"/>
          <w:spacing w:val="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2021</w:t>
      </w:r>
      <w:r>
        <w:rPr>
          <w:rFonts w:ascii="Theinhardt Regular" w:hAnsi="Theinhardt Regular"/>
          <w:sz w:val="18"/>
        </w:rPr>
      </w:r>
    </w:p>
    <w:p>
      <w:pPr>
        <w:pStyle w:val="BodyText"/>
        <w:spacing w:line="230" w:lineRule="exact"/>
        <w:ind w:right="167"/>
        <w:jc w:val="both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color w:val="231F20"/>
        </w:rPr>
        <w:t>Das</w:t>
      </w:r>
      <w:r>
        <w:rPr>
          <w:color w:val="231F20"/>
          <w:spacing w:val="14"/>
        </w:rPr>
        <w:t> </w:t>
      </w:r>
      <w:r>
        <w:rPr>
          <w:color w:val="231F20"/>
        </w:rPr>
        <w:t>1999</w:t>
      </w:r>
      <w:r>
        <w:rPr>
          <w:color w:val="231F20"/>
          <w:spacing w:val="14"/>
        </w:rPr>
        <w:t> </w:t>
      </w:r>
      <w:r>
        <w:rPr>
          <w:color w:val="231F20"/>
        </w:rPr>
        <w:t>erbaute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EFH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Wehrli</w:t>
      </w:r>
      <w:r>
        <w:rPr>
          <w:color w:val="231F20"/>
          <w:spacing w:val="14"/>
        </w:rPr>
        <w:t> </w:t>
      </w:r>
      <w:r>
        <w:rPr>
          <w:color w:val="231F20"/>
        </w:rPr>
        <w:t>in</w:t>
      </w:r>
      <w:r>
        <w:rPr>
          <w:color w:val="231F20"/>
          <w:spacing w:val="14"/>
        </w:rPr>
        <w:t> </w:t>
      </w:r>
      <w:r>
        <w:rPr>
          <w:color w:val="231F20"/>
        </w:rPr>
        <w:t>Zeiningen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konsumierte</w:t>
      </w:r>
      <w:r>
        <w:rPr>
          <w:color w:val="231F20"/>
          <w:spacing w:val="14"/>
        </w:rPr>
        <w:t> </w:t>
      </w:r>
      <w:r>
        <w:rPr>
          <w:color w:val="231F20"/>
        </w:rPr>
        <w:t>vor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14"/>
        </w:rPr>
        <w:t> </w:t>
      </w:r>
      <w:r>
        <w:rPr>
          <w:color w:val="231F20"/>
        </w:rPr>
        <w:t>Sanierung</w:t>
      </w:r>
      <w:r>
        <w:rPr>
          <w:color w:val="231F20"/>
          <w:spacing w:val="14"/>
        </w:rPr>
        <w:t> </w:t>
      </w:r>
      <w:r>
        <w:rPr>
          <w:color w:val="231F20"/>
        </w:rPr>
        <w:t>9’800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kWh/a.</w:t>
      </w:r>
      <w:r>
        <w:rPr>
          <w:color w:val="231F20"/>
          <w:spacing w:val="7"/>
        </w:rPr>
        <w:t> </w:t>
      </w:r>
      <w:r>
        <w:rPr>
          <w:color w:val="231F20"/>
        </w:rPr>
        <w:t>Auf-</w:t>
      </w:r>
      <w:r>
        <w:rPr>
          <w:color w:val="231F20"/>
          <w:spacing w:val="50"/>
        </w:rPr>
        <w:t> </w:t>
      </w:r>
      <w:r>
        <w:rPr>
          <w:color w:val="231F20"/>
        </w:rPr>
        <w:t>grund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vorbildlichen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Dachsanierung</w:t>
      </w:r>
      <w:r>
        <w:rPr>
          <w:color w:val="231F20"/>
          <w:spacing w:val="15"/>
        </w:rPr>
        <w:t> </w:t>
      </w:r>
      <w:r>
        <w:rPr>
          <w:color w:val="231F20"/>
        </w:rPr>
        <w:t>im</w:t>
      </w:r>
      <w:r>
        <w:rPr>
          <w:color w:val="231F20"/>
          <w:spacing w:val="15"/>
        </w:rPr>
        <w:t> </w:t>
      </w:r>
      <w:r>
        <w:rPr>
          <w:color w:val="231F20"/>
        </w:rPr>
        <w:t>Jahr</w:t>
      </w:r>
      <w:r>
        <w:rPr>
          <w:color w:val="231F20"/>
          <w:spacing w:val="15"/>
        </w:rPr>
        <w:t> </w:t>
      </w:r>
      <w:r>
        <w:rPr>
          <w:color w:val="231F20"/>
        </w:rPr>
        <w:t>2016</w:t>
      </w:r>
      <w:r>
        <w:rPr>
          <w:color w:val="231F20"/>
          <w:spacing w:val="15"/>
        </w:rPr>
        <w:t> </w:t>
      </w:r>
      <w:r>
        <w:rPr>
          <w:color w:val="231F20"/>
        </w:rPr>
        <w:t>mit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ausgezeichneten</w:t>
      </w:r>
      <w:r>
        <w:rPr>
          <w:color w:val="231F20"/>
          <w:spacing w:val="15"/>
        </w:rPr>
        <w:t> </w:t>
      </w:r>
      <w:r>
        <w:rPr>
          <w:color w:val="231F20"/>
        </w:rPr>
        <w:t>36</w:t>
      </w:r>
      <w:r>
        <w:rPr>
          <w:color w:val="231F20"/>
          <w:spacing w:val="15"/>
        </w:rPr>
        <w:t> </w:t>
      </w:r>
      <w:r>
        <w:rPr>
          <w:color w:val="231F20"/>
        </w:rPr>
        <w:t>cm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Wärme-</w:t>
      </w:r>
      <w:r>
        <w:rPr>
          <w:color w:val="231F20"/>
          <w:spacing w:val="93"/>
        </w:rPr>
        <w:t> </w:t>
      </w:r>
      <w:r>
        <w:rPr>
          <w:color w:val="231F20"/>
        </w:rPr>
        <w:t>dämmung</w:t>
      </w:r>
      <w:r>
        <w:rPr>
          <w:color w:val="231F20"/>
          <w:spacing w:val="-5"/>
        </w:rPr>
        <w:t> </w:t>
      </w:r>
      <w:r>
        <w:rPr>
          <w:color w:val="231F20"/>
        </w:rPr>
        <w:t>und</w:t>
      </w:r>
      <w:r>
        <w:rPr>
          <w:color w:val="231F20"/>
          <w:spacing w:val="-5"/>
        </w:rPr>
        <w:t> </w:t>
      </w:r>
      <w:r>
        <w:rPr>
          <w:color w:val="231F20"/>
        </w:rPr>
        <w:t>einem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U-Wert</w:t>
      </w:r>
      <w:r>
        <w:rPr>
          <w:color w:val="231F20"/>
          <w:spacing w:val="-5"/>
        </w:rPr>
        <w:t> </w:t>
      </w:r>
      <w:r>
        <w:rPr>
          <w:color w:val="231F20"/>
        </w:rPr>
        <w:t>von</w:t>
      </w:r>
      <w:r>
        <w:rPr>
          <w:color w:val="231F20"/>
          <w:spacing w:val="-5"/>
        </w:rPr>
        <w:t> </w:t>
      </w:r>
      <w:r>
        <w:rPr>
          <w:color w:val="231F20"/>
        </w:rPr>
        <w:t>0.11</w:t>
      </w:r>
      <w:r>
        <w:rPr>
          <w:color w:val="231F20"/>
          <w:spacing w:val="-4"/>
        </w:rPr>
        <w:t> W/m</w:t>
      </w:r>
      <w:r>
        <w:rPr>
          <w:color w:val="231F20"/>
          <w:spacing w:val="-4"/>
          <w:position w:val="6"/>
          <w:sz w:val="10"/>
          <w:szCs w:val="10"/>
        </w:rPr>
        <w:t>2</w:t>
      </w:r>
      <w:r>
        <w:rPr>
          <w:color w:val="231F20"/>
          <w:spacing w:val="-4"/>
        </w:rPr>
        <w:t>K</w:t>
      </w:r>
      <w:r>
        <w:rPr>
          <w:color w:val="231F20"/>
          <w:spacing w:val="-5"/>
        </w:rPr>
        <w:t> </w:t>
      </w:r>
      <w:r>
        <w:rPr>
          <w:color w:val="231F20"/>
        </w:rPr>
        <w:t>beträgt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-5"/>
        </w:rPr>
        <w:t> </w:t>
      </w:r>
      <w:r>
        <w:rPr>
          <w:color w:val="231F20"/>
        </w:rPr>
        <w:t>Energiebedarf</w:t>
      </w:r>
      <w:r>
        <w:rPr>
          <w:color w:val="231F20"/>
          <w:spacing w:val="-5"/>
        </w:rPr>
        <w:t> </w:t>
      </w:r>
      <w:r>
        <w:rPr>
          <w:color w:val="231F20"/>
        </w:rPr>
        <w:t>noch</w:t>
      </w:r>
      <w:r>
        <w:rPr>
          <w:color w:val="231F20"/>
          <w:spacing w:val="-5"/>
        </w:rPr>
        <w:t> </w:t>
      </w:r>
      <w:r>
        <w:rPr>
          <w:color w:val="231F20"/>
        </w:rPr>
        <w:t>9’300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kWh/a.</w:t>
      </w:r>
      <w:r>
        <w:rPr>
          <w:color w:val="231F20"/>
          <w:spacing w:val="-13"/>
        </w:rPr>
        <w:t> </w:t>
      </w:r>
      <w:r>
        <w:rPr>
          <w:color w:val="231F20"/>
        </w:rPr>
        <w:t>Die</w:t>
      </w:r>
      <w:r>
        <w:rPr>
          <w:color w:val="231F20"/>
          <w:spacing w:val="36"/>
        </w:rPr>
        <w:t> </w:t>
      </w:r>
      <w:r>
        <w:rPr>
          <w:color w:val="231F20"/>
        </w:rPr>
        <w:t>ganzflächig</w:t>
      </w:r>
      <w:r>
        <w:rPr>
          <w:color w:val="231F20"/>
          <w:spacing w:val="13"/>
        </w:rPr>
        <w:t> </w:t>
      </w:r>
      <w:r>
        <w:rPr>
          <w:color w:val="231F20"/>
        </w:rPr>
        <w:t>sehr</w:t>
      </w:r>
      <w:r>
        <w:rPr>
          <w:color w:val="231F20"/>
          <w:spacing w:val="14"/>
        </w:rPr>
        <w:t> </w:t>
      </w:r>
      <w:r>
        <w:rPr>
          <w:color w:val="231F20"/>
        </w:rPr>
        <w:t>gut</w:t>
      </w:r>
      <w:r>
        <w:rPr>
          <w:color w:val="231F20"/>
          <w:spacing w:val="14"/>
        </w:rPr>
        <w:t> </w:t>
      </w:r>
      <w:r>
        <w:rPr>
          <w:color w:val="231F20"/>
        </w:rPr>
        <w:t>integrierte</w:t>
      </w:r>
      <w:r>
        <w:rPr>
          <w:color w:val="231F20"/>
          <w:spacing w:val="14"/>
        </w:rPr>
        <w:t> </w:t>
      </w:r>
      <w:r>
        <w:rPr>
          <w:color w:val="231F20"/>
        </w:rPr>
        <w:t>14.6</w:t>
      </w:r>
      <w:r>
        <w:rPr>
          <w:color w:val="231F20"/>
          <w:spacing w:val="14"/>
        </w:rPr>
        <w:t> </w:t>
      </w:r>
      <w:r>
        <w:rPr>
          <w:color w:val="231F20"/>
        </w:rPr>
        <w:t>kW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PV-Dachanlage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erzeugt</w:t>
      </w:r>
      <w:r>
        <w:rPr>
          <w:color w:val="231F20"/>
          <w:spacing w:val="14"/>
        </w:rPr>
        <w:t> </w:t>
      </w:r>
      <w:r>
        <w:rPr>
          <w:color w:val="231F20"/>
        </w:rPr>
        <w:t>14’700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kWh/a.</w:t>
      </w:r>
      <w:r>
        <w:rPr>
          <w:color w:val="231F20"/>
          <w:spacing w:val="6"/>
        </w:rPr>
        <w:t> </w:t>
      </w:r>
      <w:r>
        <w:rPr>
          <w:color w:val="231F20"/>
        </w:rPr>
        <w:t>Sie</w:t>
      </w:r>
      <w:r>
        <w:rPr>
          <w:color w:val="231F20"/>
          <w:spacing w:val="14"/>
        </w:rPr>
        <w:t> </w:t>
      </w:r>
      <w:r>
        <w:rPr>
          <w:color w:val="231F20"/>
        </w:rPr>
        <w:t>sorgt</w:t>
      </w:r>
      <w:r>
        <w:rPr>
          <w:color w:val="231F20"/>
          <w:spacing w:val="13"/>
        </w:rPr>
        <w:t> </w:t>
      </w:r>
      <w:r>
        <w:rPr>
          <w:color w:val="231F20"/>
        </w:rPr>
        <w:t>für</w:t>
      </w:r>
      <w:r>
        <w:rPr>
          <w:color w:val="231F20"/>
          <w:spacing w:val="54"/>
        </w:rPr>
        <w:t> </w:t>
      </w:r>
      <w:r>
        <w:rPr>
          <w:color w:val="231F20"/>
        </w:rPr>
        <w:t>eine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Eigenenergieversorgung</w:t>
      </w:r>
      <w:r>
        <w:rPr>
          <w:color w:val="231F20"/>
          <w:spacing w:val="3"/>
        </w:rPr>
        <w:t> </w:t>
      </w:r>
      <w:r>
        <w:rPr>
          <w:color w:val="231F20"/>
        </w:rPr>
        <w:t>von</w:t>
      </w:r>
      <w:r>
        <w:rPr>
          <w:color w:val="231F20"/>
          <w:spacing w:val="3"/>
        </w:rPr>
        <w:t> </w:t>
      </w:r>
      <w:r>
        <w:rPr>
          <w:color w:val="231F20"/>
        </w:rPr>
        <w:t>158%.</w:t>
      </w:r>
      <w:r>
        <w:rPr>
          <w:color w:val="231F20"/>
          <w:spacing w:val="-4"/>
        </w:rPr>
        <w:t> </w:t>
      </w:r>
      <w:r>
        <w:rPr>
          <w:color w:val="231F20"/>
        </w:rPr>
        <w:t>Dank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optimaler</w:t>
      </w:r>
      <w:r>
        <w:rPr>
          <w:color w:val="231F20"/>
          <w:spacing w:val="3"/>
        </w:rPr>
        <w:t> </w:t>
      </w:r>
      <w:r>
        <w:rPr>
          <w:color w:val="231F20"/>
        </w:rPr>
        <w:t>Wärmedämmung</w:t>
      </w:r>
      <w:r>
        <w:rPr>
          <w:color w:val="231F20"/>
          <w:spacing w:val="3"/>
        </w:rPr>
        <w:t> </w:t>
      </w:r>
      <w:r>
        <w:rPr>
          <w:color w:val="231F20"/>
        </w:rPr>
        <w:t>und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PV-Produk-</w:t>
      </w:r>
      <w:r>
        <w:rPr>
          <w:color w:val="231F20"/>
          <w:spacing w:val="59"/>
        </w:rPr>
        <w:t> </w:t>
      </w:r>
      <w:r>
        <w:rPr>
          <w:color w:val="231F20"/>
        </w:rPr>
        <w:t>tion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sanken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5"/>
          <w:sz w:val="10"/>
          <w:szCs w:val="10"/>
        </w:rPr>
        <w:t>2</w:t>
      </w:r>
      <w:r>
        <w:rPr>
          <w:color w:val="231F20"/>
          <w:spacing w:val="-1"/>
        </w:rPr>
        <w:t>-Emissionen</w:t>
      </w:r>
      <w:r>
        <w:rPr>
          <w:color w:val="231F20"/>
          <w:spacing w:val="-7"/>
        </w:rPr>
        <w:t> </w:t>
      </w:r>
      <w:r>
        <w:rPr>
          <w:color w:val="231F20"/>
        </w:rPr>
        <w:t>des</w:t>
      </w:r>
      <w:r>
        <w:rPr>
          <w:color w:val="231F20"/>
          <w:spacing w:val="-7"/>
        </w:rPr>
        <w:t> </w:t>
      </w:r>
      <w:r>
        <w:rPr>
          <w:color w:val="231F20"/>
        </w:rPr>
        <w:t>Gebäudes</w:t>
      </w:r>
      <w:r>
        <w:rPr>
          <w:color w:val="231F20"/>
          <w:spacing w:val="-7"/>
        </w:rPr>
        <w:t> </w:t>
      </w:r>
      <w:r>
        <w:rPr>
          <w:color w:val="231F20"/>
        </w:rPr>
        <w:t>um</w:t>
      </w:r>
      <w:r>
        <w:rPr>
          <w:color w:val="231F20"/>
          <w:spacing w:val="-6"/>
        </w:rPr>
        <w:t> </w:t>
      </w:r>
      <w:r>
        <w:rPr>
          <w:color w:val="231F20"/>
        </w:rPr>
        <w:t>3.5</w:t>
      </w:r>
      <w:r>
        <w:rPr>
          <w:color w:val="231F20"/>
          <w:spacing w:val="-7"/>
        </w:rPr>
        <w:t> </w:t>
      </w:r>
      <w:r>
        <w:rPr>
          <w:color w:val="231F20"/>
        </w:rPr>
        <w:t>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pro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Jahr.</w:t>
      </w:r>
      <w:r>
        <w:rPr>
          <w:color w:val="231F20"/>
          <w:spacing w:val="-14"/>
        </w:rPr>
        <w:t> </w:t>
      </w:r>
      <w:r>
        <w:rPr>
          <w:color w:val="231F20"/>
        </w:rPr>
        <w:t>Der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Solarstromüberschuss</w:t>
      </w:r>
      <w:r>
        <w:rPr>
          <w:color w:val="231F20"/>
          <w:spacing w:val="-6"/>
        </w:rPr>
        <w:t> </w:t>
      </w:r>
      <w:r>
        <w:rPr>
          <w:color w:val="231F20"/>
        </w:rPr>
        <w:t>von</w:t>
      </w:r>
      <w:r>
        <w:rPr>
          <w:color w:val="231F20"/>
          <w:spacing w:val="87"/>
        </w:rPr>
        <w:t> </w:t>
      </w:r>
      <w:r>
        <w:rPr>
          <w:color w:val="231F20"/>
        </w:rPr>
        <w:t>5’400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-8"/>
        </w:rPr>
        <w:t> </w:t>
      </w:r>
      <w:r>
        <w:rPr>
          <w:color w:val="231F20"/>
        </w:rPr>
        <w:t>wird</w:t>
      </w:r>
      <w:r>
        <w:rPr>
          <w:color w:val="231F20"/>
          <w:spacing w:val="-8"/>
        </w:rPr>
        <w:t> </w:t>
      </w:r>
      <w:r>
        <w:rPr>
          <w:color w:val="231F20"/>
        </w:rPr>
        <w:t>für</w:t>
      </w:r>
      <w:r>
        <w:rPr>
          <w:color w:val="231F20"/>
          <w:spacing w:val="-8"/>
        </w:rPr>
        <w:t> </w:t>
      </w:r>
      <w:r>
        <w:rPr>
          <w:color w:val="231F20"/>
        </w:rPr>
        <w:t>das</w:t>
      </w:r>
      <w:r>
        <w:rPr>
          <w:color w:val="231F20"/>
          <w:spacing w:val="-8"/>
        </w:rPr>
        <w:t> </w:t>
      </w:r>
      <w:r>
        <w:rPr>
          <w:color w:val="231F20"/>
        </w:rPr>
        <w:t>2020</w:t>
      </w:r>
      <w:r>
        <w:rPr>
          <w:color w:val="231F20"/>
          <w:spacing w:val="-8"/>
        </w:rPr>
        <w:t> </w:t>
      </w:r>
      <w:r>
        <w:rPr>
          <w:color w:val="231F20"/>
        </w:rPr>
        <w:t>angeschaffte</w:t>
      </w:r>
      <w:r>
        <w:rPr>
          <w:color w:val="231F20"/>
          <w:spacing w:val="-8"/>
        </w:rPr>
        <w:t> </w:t>
      </w:r>
      <w:r>
        <w:rPr>
          <w:color w:val="231F20"/>
        </w:rPr>
        <w:t>Elektroauto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gebraucht</w:t>
      </w:r>
      <w:r>
        <w:rPr>
          <w:color w:val="231F20"/>
          <w:spacing w:val="-8"/>
        </w:rPr>
        <w:t> </w:t>
      </w:r>
      <w:r>
        <w:rPr>
          <w:color w:val="231F20"/>
        </w:rPr>
        <w:t>und</w:t>
      </w:r>
      <w:r>
        <w:rPr>
          <w:color w:val="231F20"/>
          <w:spacing w:val="-8"/>
        </w:rPr>
        <w:t> </w:t>
      </w:r>
      <w:r>
        <w:rPr>
          <w:color w:val="231F20"/>
        </w:rPr>
        <w:t>reduziert</w:t>
      </w:r>
      <w:r>
        <w:rPr>
          <w:color w:val="231F20"/>
          <w:spacing w:val="-8"/>
        </w:rPr>
        <w:t> </w:t>
      </w:r>
      <w:r>
        <w:rPr>
          <w:color w:val="231F20"/>
        </w:rPr>
        <w:t>-</w:t>
      </w:r>
      <w:r>
        <w:rPr>
          <w:color w:val="231F20"/>
          <w:spacing w:val="-8"/>
        </w:rPr>
        <w:t> </w:t>
      </w:r>
      <w:r>
        <w:rPr>
          <w:color w:val="231F20"/>
        </w:rPr>
        <w:t>im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Vergleich</w:t>
      </w:r>
      <w:r>
        <w:rPr>
          <w:color w:val="231F20"/>
          <w:spacing w:val="56"/>
        </w:rPr>
        <w:t> </w:t>
      </w:r>
      <w:r>
        <w:rPr>
          <w:color w:val="231F20"/>
        </w:rPr>
        <w:t>zu</w:t>
      </w:r>
      <w:r>
        <w:rPr>
          <w:color w:val="231F20"/>
          <w:spacing w:val="4"/>
        </w:rPr>
        <w:t> </w:t>
      </w:r>
      <w:r>
        <w:rPr>
          <w:color w:val="231F20"/>
        </w:rPr>
        <w:t>einem</w:t>
      </w:r>
      <w:r>
        <w:rPr>
          <w:color w:val="231F20"/>
          <w:spacing w:val="4"/>
        </w:rPr>
        <w:t> </w:t>
      </w:r>
      <w:r>
        <w:rPr>
          <w:color w:val="231F20"/>
        </w:rPr>
        <w:t>Dieselauto</w:t>
      </w:r>
      <w:r>
        <w:rPr>
          <w:color w:val="231F20"/>
          <w:spacing w:val="5"/>
        </w:rPr>
        <w:t> </w:t>
      </w:r>
      <w:r>
        <w:rPr>
          <w:color w:val="231F20"/>
        </w:rPr>
        <w:t>-</w:t>
      </w:r>
      <w:r>
        <w:rPr>
          <w:color w:val="231F20"/>
          <w:spacing w:val="4"/>
        </w:rPr>
        <w:t> </w:t>
      </w:r>
      <w:r>
        <w:rPr>
          <w:color w:val="231F20"/>
        </w:rPr>
        <w:t>weitere</w:t>
      </w:r>
      <w:r>
        <w:rPr>
          <w:color w:val="231F20"/>
          <w:spacing w:val="4"/>
        </w:rPr>
        <w:t> </w:t>
      </w:r>
      <w:r>
        <w:rPr>
          <w:color w:val="231F20"/>
        </w:rPr>
        <w:t>11.1</w:t>
      </w:r>
      <w:r>
        <w:rPr>
          <w:color w:val="231F20"/>
          <w:spacing w:val="5"/>
        </w:rPr>
        <w:t> </w:t>
      </w:r>
      <w:r>
        <w:rPr>
          <w:color w:val="231F20"/>
        </w:rPr>
        <w:t>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5"/>
          <w:sz w:val="10"/>
          <w:szCs w:val="10"/>
        </w:rPr>
        <w:t>2</w:t>
      </w:r>
      <w:r>
        <w:rPr>
          <w:color w:val="231F20"/>
          <w:spacing w:val="-1"/>
        </w:rPr>
        <w:t>-Emissionen</w:t>
      </w:r>
      <w:r>
        <w:rPr>
          <w:color w:val="231F20"/>
          <w:spacing w:val="4"/>
        </w:rPr>
        <w:t> </w:t>
      </w:r>
      <w:r>
        <w:rPr>
          <w:color w:val="231F20"/>
        </w:rPr>
        <w:t>-</w:t>
      </w:r>
      <w:r>
        <w:rPr>
          <w:color w:val="231F20"/>
          <w:spacing w:val="5"/>
        </w:rPr>
        <w:t> </w:t>
      </w:r>
      <w:r>
        <w:rPr>
          <w:color w:val="231F20"/>
        </w:rPr>
        <w:t>insgesamt</w:t>
      </w:r>
      <w:r>
        <w:rPr>
          <w:color w:val="231F20"/>
          <w:spacing w:val="4"/>
        </w:rPr>
        <w:t> </w:t>
      </w:r>
      <w:r>
        <w:rPr>
          <w:color w:val="231F20"/>
        </w:rPr>
        <w:t>somit</w:t>
      </w:r>
      <w:r>
        <w:rPr>
          <w:color w:val="231F20"/>
          <w:spacing w:val="4"/>
        </w:rPr>
        <w:t> </w:t>
      </w:r>
      <w:r>
        <w:rPr>
          <w:color w:val="231F20"/>
        </w:rPr>
        <w:t>14.6</w:t>
      </w:r>
      <w:r>
        <w:rPr>
          <w:color w:val="231F20"/>
          <w:spacing w:val="5"/>
        </w:rPr>
        <w:t> </w:t>
      </w:r>
      <w:r>
        <w:rPr>
          <w:color w:val="231F20"/>
        </w:rPr>
        <w:t>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5"/>
          <w:sz w:val="10"/>
          <w:szCs w:val="10"/>
        </w:rPr>
        <w:t>2</w:t>
      </w:r>
      <w:r>
        <w:rPr>
          <w:color w:val="231F20"/>
          <w:spacing w:val="-1"/>
        </w:rPr>
        <w:t>-Emissionen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pro</w:t>
      </w:r>
      <w:r>
        <w:rPr>
          <w:color w:val="231F20"/>
        </w:rPr>
        <w:t> </w:t>
      </w:r>
      <w:r>
        <w:rPr>
          <w:color w:val="231F20"/>
          <w:spacing w:val="-3"/>
        </w:rPr>
        <w:t>Jahr.</w:t>
      </w:r>
      <w:r>
        <w:rPr>
          <w:b w:val="0"/>
          <w:bCs w:val="0"/>
        </w:rPr>
      </w:r>
    </w:p>
    <w:p>
      <w:pPr>
        <w:spacing w:after="0" w:line="230" w:lineRule="exact"/>
        <w:jc w:val="both"/>
        <w:sectPr>
          <w:type w:val="continuous"/>
          <w:pgSz w:w="11910" w:h="16840"/>
          <w:pgMar w:top="840" w:bottom="280" w:left="400" w:right="680"/>
          <w:cols w:num="2" w:equalWidth="0">
            <w:col w:w="2607" w:space="72"/>
            <w:col w:w="815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3"/>
        <w:rPr>
          <w:rFonts w:ascii="Theinhardt Bold" w:hAnsi="Theinhardt Bold" w:cs="Theinhardt Bold" w:eastAsia="Theinhardt Bold"/>
          <w:b/>
          <w:bCs/>
          <w:sz w:val="28"/>
          <w:szCs w:val="28"/>
        </w:rPr>
      </w:pPr>
    </w:p>
    <w:p>
      <w:pPr>
        <w:spacing w:before="5"/>
        <w:ind w:left="175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/>
        <w:pict>
          <v:group style="position:absolute;margin-left:385.511902pt;margin-top:55.795403pt;width:167.25pt;height:.45pt;mso-position-horizontal-relative:page;mso-position-vertical-relative:paragraph;z-index:-9952" coordorigin="7710,1116" coordsize="3345,9">
            <v:group style="position:absolute;left:7732;top:1120;width:3311;height:2" coordorigin="7732,1120" coordsize="3311,2">
              <v:shape style="position:absolute;left:7732;top:1120;width:3311;height:2" coordorigin="7732,1120" coordsize="3311,0" path="m7732,1120l11042,1120e" filled="false" stroked="true" strokeweight=".425pt" strokecolor="#231f20">
                <v:path arrowok="t"/>
                <v:stroke dashstyle="dash"/>
              </v:shape>
            </v:group>
            <v:group style="position:absolute;left:7714;top:1120;width:2;height:2" coordorigin="7714,1120" coordsize="2,2">
              <v:shape style="position:absolute;left:7714;top:1120;width:2;height:2" coordorigin="7714,1120" coordsize="0,0" path="m7714,1120l7714,1120e" filled="false" stroked="true" strokeweight=".425pt" strokecolor="#231f20">
                <v:path arrowok="t"/>
              </v:shape>
            </v:group>
            <v:group style="position:absolute;left:11051;top:1120;width:2;height:2" coordorigin="11051,1120" coordsize="2,2">
              <v:shape style="position:absolute;left:11051;top:1120;width:2;height:2" coordorigin="11051,1120" coordsize="0,0" path="m11051,1120l11051,1120e" filled="false" stroked="true" strokeweight=".425pt" strokecolor="#231f20">
                <v:path arrowok="t"/>
              </v:shape>
            </v:group>
            <w10:wrap type="none"/>
          </v:group>
        </w:pict>
      </w:r>
      <w:r>
        <w:rPr>
          <w:rFonts w:ascii="Theinhardt Black"/>
          <w:b/>
          <w:color w:val="0067B1"/>
          <w:sz w:val="40"/>
        </w:rPr>
        <w:t>158% PEB-Sanierung </w:t>
      </w:r>
      <w:r>
        <w:rPr>
          <w:rFonts w:ascii="Theinhardt Black"/>
          <w:b/>
          <w:color w:val="0067B1"/>
          <w:spacing w:val="-2"/>
          <w:sz w:val="40"/>
        </w:rPr>
        <w:t>EFH</w:t>
      </w:r>
      <w:r>
        <w:rPr>
          <w:rFonts w:ascii="Theinhardt Black"/>
          <w:b/>
          <w:color w:val="0067B1"/>
          <w:spacing w:val="-1"/>
          <w:sz w:val="40"/>
        </w:rPr>
        <w:t> </w:t>
      </w:r>
      <w:r>
        <w:rPr>
          <w:rFonts w:ascii="Theinhardt Black"/>
          <w:b/>
          <w:color w:val="0067B1"/>
          <w:spacing w:val="2"/>
          <w:sz w:val="40"/>
        </w:rPr>
        <w:t>Wehrli,</w:t>
      </w:r>
      <w:r>
        <w:rPr>
          <w:rFonts w:ascii="Theinhardt Black"/>
          <w:b/>
          <w:color w:val="0067B1"/>
          <w:spacing w:val="-24"/>
          <w:sz w:val="40"/>
        </w:rPr>
        <w:t> </w:t>
      </w:r>
      <w:r>
        <w:rPr>
          <w:rFonts w:ascii="Theinhardt Black"/>
          <w:b/>
          <w:color w:val="0067B1"/>
          <w:spacing w:val="-1"/>
          <w:sz w:val="40"/>
        </w:rPr>
        <w:t>4314</w:t>
      </w:r>
      <w:r>
        <w:rPr>
          <w:rFonts w:ascii="Theinhardt Black"/>
          <w:b/>
          <w:color w:val="0067B1"/>
          <w:sz w:val="40"/>
        </w:rPr>
        <w:t> </w:t>
      </w:r>
      <w:r>
        <w:rPr>
          <w:rFonts w:ascii="Theinhardt Black"/>
          <w:b/>
          <w:color w:val="0067B1"/>
          <w:spacing w:val="2"/>
          <w:sz w:val="40"/>
        </w:rPr>
        <w:t>Zeini</w:t>
      </w:r>
      <w:r>
        <w:rPr>
          <w:rFonts w:ascii="Theinhardt Black"/>
          <w:b/>
          <w:color w:val="0067B1"/>
          <w:spacing w:val="1"/>
          <w:sz w:val="40"/>
        </w:rPr>
        <w:t>n</w:t>
      </w:r>
      <w:r>
        <w:rPr>
          <w:rFonts w:ascii="Theinhardt Black"/>
          <w:b/>
          <w:color w:val="0067B1"/>
          <w:spacing w:val="2"/>
          <w:sz w:val="40"/>
        </w:rPr>
        <w:t>ge</w:t>
      </w:r>
      <w:r>
        <w:rPr>
          <w:rFonts w:ascii="Theinhardt Black"/>
          <w:b/>
          <w:color w:val="0067B1"/>
          <w:spacing w:val="9"/>
          <w:sz w:val="40"/>
        </w:rPr>
        <w:t>n</w:t>
      </w:r>
      <w:r>
        <w:rPr>
          <w:rFonts w:ascii="Theinhardt Black"/>
          <w:b/>
          <w:color w:val="0067B1"/>
          <w:spacing w:val="-26"/>
          <w:sz w:val="40"/>
        </w:rPr>
        <w:t>/</w:t>
      </w:r>
      <w:r>
        <w:rPr>
          <w:rFonts w:ascii="Theinhardt Black"/>
          <w:b/>
          <w:color w:val="0067B1"/>
          <w:spacing w:val="-4"/>
          <w:sz w:val="40"/>
        </w:rPr>
        <w:t>A</w:t>
      </w:r>
      <w:r>
        <w:rPr>
          <w:rFonts w:ascii="Theinhardt Black"/>
          <w:b/>
          <w:color w:val="0067B1"/>
          <w:sz w:val="40"/>
        </w:rPr>
        <w:t>G</w:t>
      </w:r>
      <w:r>
        <w:rPr>
          <w:rFonts w:ascii="Theinhardt Black"/>
          <w:sz w:val="40"/>
        </w:rPr>
      </w:r>
    </w:p>
    <w:p>
      <w:pPr>
        <w:spacing w:line="240" w:lineRule="auto" w:before="5"/>
        <w:rPr>
          <w:rFonts w:ascii="Theinhardt Black" w:hAnsi="Theinhardt Black" w:cs="Theinhardt Black" w:eastAsia="Theinhardt Black"/>
          <w:b/>
          <w:bCs/>
          <w:sz w:val="22"/>
          <w:szCs w:val="22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3"/>
        <w:gridCol w:w="3572"/>
        <w:gridCol w:w="1021"/>
        <w:gridCol w:w="382"/>
        <w:gridCol w:w="295"/>
        <w:gridCol w:w="559"/>
        <w:gridCol w:w="527"/>
        <w:gridCol w:w="725"/>
      </w:tblGrid>
      <w:tr>
        <w:trPr>
          <w:trHeight w:val="528" w:hRule="exact"/>
        </w:trPr>
        <w:tc>
          <w:tcPr>
            <w:tcW w:w="10595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26" w:val="left" w:leader="none"/>
                <w:tab w:pos="7198" w:val="left" w:leader="none"/>
              </w:tabs>
              <w:spacing w:line="245" w:lineRule="exact" w:before="69"/>
              <w:ind w:left="55" w:right="0"/>
              <w:jc w:val="left"/>
              <w:rPr>
                <w:rFonts w:ascii="Theinhardt Black" w:hAnsi="Theinhardt Black" w:cs="Theinhardt Black" w:eastAsia="Theinhardt Black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1"/>
                <w:sz w:val="18"/>
              </w:rPr>
              <w:t>Das</w:t>
            </w:r>
            <w:r>
              <w:rPr>
                <w:rFonts w:ascii="Theinhardt Regular" w:hAnsi="Theinhardt Regular"/>
                <w:color w:val="231F20"/>
                <w:spacing w:val="5"/>
                <w:sz w:val="18"/>
              </w:rPr>
              <w:t> </w:t>
            </w:r>
            <w:r>
              <w:rPr>
                <w:rFonts w:ascii="Theinhardt Regular" w:hAnsi="Theinhardt Regular"/>
                <w:color w:val="231F20"/>
                <w:sz w:val="18"/>
              </w:rPr>
              <w:t>1999</w:t>
            </w:r>
            <w:r>
              <w:rPr>
                <w:rFonts w:ascii="Theinhardt Regular" w:hAnsi="Theinhardt Regular"/>
                <w:color w:val="231F20"/>
                <w:spacing w:val="5"/>
                <w:sz w:val="18"/>
              </w:rPr>
              <w:t> </w:t>
            </w:r>
            <w:r>
              <w:rPr>
                <w:rFonts w:ascii="Theinhardt Regular" w:hAnsi="Theinhardt Regular"/>
                <w:color w:val="231F20"/>
                <w:sz w:val="18"/>
              </w:rPr>
              <w:t>gebaute</w:t>
            </w:r>
            <w:r>
              <w:rPr>
                <w:rFonts w:ascii="Theinhardt Regular" w:hAnsi="Theinhardt Regular"/>
                <w:color w:val="231F20"/>
                <w:spacing w:val="5"/>
                <w:sz w:val="18"/>
              </w:rPr>
              <w:t> </w:t>
            </w:r>
            <w:r>
              <w:rPr>
                <w:rFonts w:ascii="Theinhardt Regular" w:hAnsi="Theinhardt Regular"/>
                <w:color w:val="231F20"/>
                <w:sz w:val="18"/>
              </w:rPr>
              <w:t>Einfamilienhaus</w:t>
            </w:r>
            <w:r>
              <w:rPr>
                <w:rFonts w:ascii="Theinhardt Regular" w:hAnsi="Theinhardt Regular"/>
                <w:color w:val="231F20"/>
                <w:spacing w:val="5"/>
                <w:sz w:val="18"/>
              </w:rPr>
              <w:t> </w:t>
            </w:r>
            <w:r>
              <w:rPr>
                <w:rFonts w:ascii="Theinhardt Regular" w:hAnsi="Theinhardt Regular"/>
                <w:color w:val="231F20"/>
                <w:sz w:val="18"/>
              </w:rPr>
              <w:t>der</w:t>
            </w:r>
            <w:r>
              <w:rPr>
                <w:rFonts w:ascii="Theinhardt Regular" w:hAnsi="Theinhardt Regular"/>
                <w:color w:val="231F20"/>
                <w:spacing w:val="5"/>
                <w:sz w:val="18"/>
              </w:rPr>
              <w:t> </w:t>
            </w:r>
            <w:r>
              <w:rPr>
                <w:rFonts w:ascii="Theinhardt Regular" w:hAnsi="Theinhardt Regular"/>
                <w:color w:val="231F20"/>
                <w:spacing w:val="-2"/>
                <w:sz w:val="18"/>
              </w:rPr>
              <w:t>Fa-</w:t>
              <w:tab/>
            </w:r>
            <w:r>
              <w:rPr>
                <w:rFonts w:ascii="Theinhardt Regular Italic" w:hAnsi="Theinhardt Regular Italic"/>
                <w:i/>
                <w:color w:val="231F20"/>
                <w:sz w:val="18"/>
              </w:rPr>
              <w:t>Bâtie</w:t>
            </w:r>
            <w:r>
              <w:rPr>
                <w:rFonts w:ascii="Theinhardt Regular Italic" w:hAnsi="Theinhardt Regular Italic"/>
                <w:i/>
                <w:color w:val="231F20"/>
                <w:spacing w:val="-2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color w:val="231F20"/>
                <w:spacing w:val="-1"/>
                <w:sz w:val="18"/>
              </w:rPr>
              <w:t>en</w:t>
            </w:r>
            <w:r>
              <w:rPr>
                <w:rFonts w:ascii="Theinhardt Regular Italic" w:hAnsi="Theinhardt Regular Italic"/>
                <w:i/>
                <w:color w:val="231F20"/>
                <w:spacing w:val="-2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color w:val="231F20"/>
                <w:sz w:val="18"/>
              </w:rPr>
              <w:t>1999</w:t>
            </w:r>
            <w:r>
              <w:rPr>
                <w:rFonts w:ascii="Theinhardt Regular Italic" w:hAnsi="Theinhardt Regular Italic"/>
                <w:i/>
                <w:color w:val="231F20"/>
                <w:spacing w:val="-2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color w:val="231F20"/>
                <w:sz w:val="18"/>
              </w:rPr>
              <w:t>à</w:t>
            </w:r>
            <w:r>
              <w:rPr>
                <w:rFonts w:ascii="Theinhardt Regular Italic" w:hAnsi="Theinhardt Regular Italic"/>
                <w:i/>
                <w:color w:val="231F20"/>
                <w:spacing w:val="-2"/>
                <w:sz w:val="18"/>
              </w:rPr>
              <w:t> Zeiningen </w:t>
            </w:r>
            <w:r>
              <w:rPr>
                <w:rFonts w:ascii="Theinhardt Regular Italic" w:hAnsi="Theinhardt Regular Italic"/>
                <w:i/>
                <w:color w:val="231F20"/>
                <w:spacing w:val="-1"/>
                <w:sz w:val="18"/>
              </w:rPr>
              <w:t>(AG),</w:t>
            </w:r>
            <w:r>
              <w:rPr>
                <w:rFonts w:ascii="Theinhardt Regular Italic" w:hAnsi="Theinhardt Regular Italic"/>
                <w:i/>
                <w:color w:val="231F20"/>
                <w:spacing w:val="-9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color w:val="231F20"/>
                <w:sz w:val="18"/>
              </w:rPr>
              <w:t>la</w:t>
            </w:r>
            <w:r>
              <w:rPr>
                <w:rFonts w:ascii="Theinhardt Regular Italic" w:hAnsi="Theinhardt Regular Italic"/>
                <w:i/>
                <w:color w:val="231F20"/>
                <w:spacing w:val="-2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color w:val="231F20"/>
                <w:sz w:val="18"/>
              </w:rPr>
              <w:t>villa</w:t>
            </w:r>
            <w:r>
              <w:rPr>
                <w:rFonts w:ascii="Theinhardt Regular Italic" w:hAnsi="Theinhardt Regular Italic"/>
                <w:i/>
                <w:color w:val="231F20"/>
                <w:spacing w:val="-2"/>
                <w:sz w:val="18"/>
              </w:rPr>
              <w:t> de </w:t>
            </w:r>
            <w:r>
              <w:rPr>
                <w:rFonts w:ascii="Theinhardt Regular Italic" w:hAnsi="Theinhardt Regular Italic"/>
                <w:i/>
                <w:color w:val="231F20"/>
                <w:sz w:val="18"/>
              </w:rPr>
              <w:t>la</w:t>
              <w:tab/>
            </w:r>
            <w:r>
              <w:rPr>
                <w:rFonts w:ascii="Theinhardt Black" w:hAnsi="Theinhardt Black"/>
                <w:b/>
                <w:color w:val="231F20"/>
                <w:position w:val="5"/>
                <w:sz w:val="14"/>
              </w:rPr>
              <w:t>Technische </w:t>
            </w:r>
            <w:r>
              <w:rPr>
                <w:rFonts w:ascii="Theinhardt Black" w:hAnsi="Theinhardt Black"/>
                <w:b/>
                <w:color w:val="231F20"/>
                <w:spacing w:val="1"/>
                <w:position w:val="5"/>
                <w:sz w:val="14"/>
              </w:rPr>
              <w:t>Daten</w:t>
            </w:r>
            <w:r>
              <w:rPr>
                <w:rFonts w:ascii="Theinhardt Black" w:hAnsi="Theinhardt Black"/>
                <w:sz w:val="14"/>
              </w:rPr>
            </w:r>
          </w:p>
          <w:p>
            <w:pPr>
              <w:pStyle w:val="TableParagraph"/>
              <w:tabs>
                <w:tab w:pos="3626" w:val="left" w:leader="none"/>
                <w:tab w:pos="7198" w:val="left" w:leader="none"/>
              </w:tabs>
              <w:spacing w:line="214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z w:val="18"/>
              </w:rPr>
              <w:t>milie</w:t>
            </w:r>
            <w:r>
              <w:rPr>
                <w:rFonts w:ascii="Theinhardt Regular" w:hAnsi="Theinhardt Regular"/>
                <w:color w:val="231F20"/>
                <w:spacing w:val="28"/>
                <w:sz w:val="18"/>
              </w:rPr>
              <w:t> </w:t>
            </w:r>
            <w:r>
              <w:rPr>
                <w:rFonts w:ascii="Theinhardt Regular" w:hAnsi="Theinhardt Regular"/>
                <w:color w:val="231F20"/>
                <w:spacing w:val="-2"/>
                <w:sz w:val="18"/>
              </w:rPr>
              <w:t>Wehrli</w:t>
            </w:r>
            <w:r>
              <w:rPr>
                <w:rFonts w:ascii="Theinhardt Regular" w:hAnsi="Theinhardt Regular"/>
                <w:color w:val="231F20"/>
                <w:spacing w:val="29"/>
                <w:sz w:val="18"/>
              </w:rPr>
              <w:t> </w:t>
            </w:r>
            <w:r>
              <w:rPr>
                <w:rFonts w:ascii="Theinhardt Regular" w:hAnsi="Theinhardt Regular"/>
                <w:color w:val="231F20"/>
                <w:spacing w:val="-2"/>
                <w:sz w:val="18"/>
              </w:rPr>
              <w:t>wurde</w:t>
            </w:r>
            <w:r>
              <w:rPr>
                <w:rFonts w:ascii="Theinhardt Regular" w:hAnsi="Theinhardt Regular"/>
                <w:color w:val="231F20"/>
                <w:spacing w:val="28"/>
                <w:sz w:val="18"/>
              </w:rPr>
              <w:t> </w:t>
            </w:r>
            <w:r>
              <w:rPr>
                <w:rFonts w:ascii="Theinhardt Regular" w:hAnsi="Theinhardt Regular"/>
                <w:color w:val="231F20"/>
                <w:sz w:val="18"/>
              </w:rPr>
              <w:t>in</w:t>
            </w:r>
            <w:r>
              <w:rPr>
                <w:rFonts w:ascii="Theinhardt Regular" w:hAnsi="Theinhardt Regular"/>
                <w:color w:val="231F20"/>
                <w:spacing w:val="29"/>
                <w:sz w:val="18"/>
              </w:rPr>
              <w:t> </w:t>
            </w:r>
            <w:r>
              <w:rPr>
                <w:rFonts w:ascii="Theinhardt Regular" w:hAnsi="Theinhardt Regular"/>
                <w:color w:val="231F20"/>
                <w:sz w:val="18"/>
              </w:rPr>
              <w:t>zwei</w:t>
            </w:r>
            <w:r>
              <w:rPr>
                <w:rFonts w:ascii="Theinhardt Regular" w:hAnsi="Theinhardt Regular"/>
                <w:color w:val="231F20"/>
                <w:spacing w:val="29"/>
                <w:sz w:val="18"/>
              </w:rPr>
              <w:t> </w:t>
            </w:r>
            <w:r>
              <w:rPr>
                <w:rFonts w:ascii="Theinhardt Regular" w:hAnsi="Theinhardt Regular"/>
                <w:color w:val="231F20"/>
                <w:sz w:val="18"/>
              </w:rPr>
              <w:t>Etappen</w:t>
            </w:r>
            <w:r>
              <w:rPr>
                <w:rFonts w:ascii="Theinhardt Regular" w:hAnsi="Theinhardt Regular"/>
                <w:color w:val="231F20"/>
                <w:spacing w:val="28"/>
                <w:sz w:val="18"/>
              </w:rPr>
              <w:t> </w:t>
            </w:r>
            <w:r>
              <w:rPr>
                <w:rFonts w:ascii="Theinhardt Regular" w:hAnsi="Theinhardt Regular"/>
                <w:color w:val="231F20"/>
                <w:sz w:val="18"/>
              </w:rPr>
              <w:t>2016</w:t>
              <w:tab/>
            </w:r>
            <w:r>
              <w:rPr>
                <w:rFonts w:ascii="Theinhardt Regular Italic" w:hAnsi="Theinhardt Regular Italic"/>
                <w:i/>
                <w:color w:val="231F20"/>
                <w:spacing w:val="-1"/>
                <w:sz w:val="18"/>
              </w:rPr>
              <w:t>famille</w:t>
            </w:r>
            <w:r>
              <w:rPr>
                <w:rFonts w:ascii="Theinhardt Regular Italic" w:hAnsi="Theinhardt Regular Italic"/>
                <w:i/>
                <w:color w:val="231F20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color w:val="231F20"/>
                <w:spacing w:val="35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color w:val="231F20"/>
                <w:spacing w:val="-1"/>
                <w:sz w:val="18"/>
              </w:rPr>
              <w:t>Wehrli</w:t>
            </w:r>
            <w:r>
              <w:rPr>
                <w:rFonts w:ascii="Theinhardt Regular Italic" w:hAnsi="Theinhardt Regular Italic"/>
                <w:i/>
                <w:color w:val="231F20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color w:val="231F20"/>
                <w:spacing w:val="34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color w:val="231F20"/>
                <w:sz w:val="18"/>
              </w:rPr>
              <w:t>a </w:t>
            </w:r>
            <w:r>
              <w:rPr>
                <w:rFonts w:ascii="Theinhardt Regular Italic" w:hAnsi="Theinhardt Regular Italic"/>
                <w:i/>
                <w:color w:val="231F20"/>
                <w:spacing w:val="35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color w:val="231F20"/>
                <w:spacing w:val="-2"/>
                <w:sz w:val="18"/>
              </w:rPr>
              <w:t>été</w:t>
            </w:r>
            <w:r>
              <w:rPr>
                <w:rFonts w:ascii="Theinhardt Regular Italic" w:hAnsi="Theinhardt Regular Italic"/>
                <w:i/>
                <w:color w:val="231F20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color w:val="231F20"/>
                <w:spacing w:val="35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color w:val="231F20"/>
                <w:spacing w:val="-3"/>
                <w:sz w:val="18"/>
              </w:rPr>
              <w:t>rénovée</w:t>
            </w:r>
            <w:r>
              <w:rPr>
                <w:rFonts w:ascii="Theinhardt Regular Italic" w:hAnsi="Theinhardt Regular Italic"/>
                <w:i/>
                <w:color w:val="231F20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color w:val="231F20"/>
                <w:spacing w:val="34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color w:val="231F20"/>
                <w:spacing w:val="-1"/>
                <w:sz w:val="18"/>
              </w:rPr>
              <w:t>en</w:t>
            </w:r>
            <w:r>
              <w:rPr>
                <w:rFonts w:ascii="Theinhardt Regular Italic" w:hAnsi="Theinhardt Regular Italic"/>
                <w:i/>
                <w:color w:val="231F20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color w:val="231F20"/>
                <w:spacing w:val="35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color w:val="231F20"/>
                <w:sz w:val="18"/>
              </w:rPr>
              <w:t>2016.</w:t>
              <w:tab/>
            </w:r>
            <w:r>
              <w:rPr>
                <w:rFonts w:ascii="Theinhardt Bold" w:hAnsi="Theinhardt Bold"/>
                <w:b/>
                <w:color w:val="231F20"/>
                <w:position w:val="1"/>
                <w:sz w:val="14"/>
              </w:rPr>
              <w:t>Wärmedämmung</w:t>
            </w:r>
            <w:r>
              <w:rPr>
                <w:rFonts w:ascii="Theinhardt Bold" w:hAnsi="Theinhardt Bold"/>
                <w:sz w:val="14"/>
              </w:rPr>
            </w:r>
          </w:p>
        </w:tc>
      </w:tr>
      <w:tr>
        <w:trPr>
          <w:trHeight w:val="151" w:hRule="exact"/>
        </w:trPr>
        <w:tc>
          <w:tcPr>
            <w:tcW w:w="810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26" w:val="left" w:leader="none"/>
                <w:tab w:pos="7198" w:val="left" w:leader="none"/>
              </w:tabs>
              <w:spacing w:line="151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z w:val="18"/>
                <w:szCs w:val="18"/>
              </w:rPr>
              <w:t>und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34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color w:val="231F20"/>
                <w:sz w:val="18"/>
                <w:szCs w:val="18"/>
              </w:rPr>
              <w:t>2020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35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color w:val="231F20"/>
                <w:sz w:val="18"/>
                <w:szCs w:val="18"/>
              </w:rPr>
              <w:t>saniert.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23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color w:val="231F20"/>
                <w:sz w:val="18"/>
                <w:szCs w:val="18"/>
              </w:rPr>
              <w:t>2016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34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-2"/>
                <w:sz w:val="18"/>
                <w:szCs w:val="18"/>
              </w:rPr>
              <w:t>wurde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35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color w:val="231F20"/>
                <w:sz w:val="18"/>
                <w:szCs w:val="18"/>
              </w:rPr>
              <w:t>die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35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color w:val="231F20"/>
                <w:sz w:val="18"/>
                <w:szCs w:val="18"/>
              </w:rPr>
              <w:t>Däm-</w:t>
              <w:tab/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-3"/>
                <w:sz w:val="18"/>
                <w:szCs w:val="18"/>
              </w:rPr>
              <w:t>L’isolation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21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-2"/>
                <w:sz w:val="18"/>
                <w:szCs w:val="18"/>
              </w:rPr>
              <w:t>thermique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21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z w:val="18"/>
                <w:szCs w:val="18"/>
              </w:rPr>
              <w:t>du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21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-1"/>
                <w:sz w:val="18"/>
                <w:szCs w:val="18"/>
              </w:rPr>
              <w:t>toit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21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-1"/>
                <w:sz w:val="18"/>
                <w:szCs w:val="18"/>
              </w:rPr>
              <w:t>est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21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-2"/>
                <w:sz w:val="18"/>
                <w:szCs w:val="18"/>
              </w:rPr>
              <w:t>exemplaire</w:t>
              <w:tab/>
            </w:r>
            <w:r>
              <w:rPr>
                <w:rFonts w:ascii="Theinhardt Regular" w:hAnsi="Theinhardt Regular" w:cs="Theinhardt Regular" w:eastAsia="Theinhardt Regular"/>
                <w:color w:val="231F20"/>
                <w:position w:val="8"/>
                <w:sz w:val="14"/>
                <w:szCs w:val="14"/>
              </w:rPr>
              <w:t>Wand: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  <w:tc>
          <w:tcPr>
            <w:tcW w:w="6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1" w:lineRule="exact"/>
              <w:ind w:left="18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3"/>
                <w:sz w:val="14"/>
              </w:rPr>
              <w:t>10</w:t>
            </w:r>
            <w:r>
              <w:rPr>
                <w:rFonts w:ascii="Theinhardt Regular"/>
                <w:color w:val="231F20"/>
                <w:sz w:val="14"/>
              </w:rPr>
              <w:t> cm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1" w:lineRule="exact"/>
              <w:ind w:left="111" w:right="-11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U-Wert: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125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1" w:lineRule="exact"/>
              <w:ind w:left="37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0.264</w:t>
            </w:r>
            <w:r>
              <w:rPr>
                <w:rFonts w:ascii="Theinhardt Regular"/>
                <w:color w:val="231F20"/>
                <w:spacing w:val="-17"/>
                <w:sz w:val="14"/>
              </w:rPr>
              <w:t> </w:t>
            </w:r>
            <w:r>
              <w:rPr>
                <w:rFonts w:ascii="Theinhardt Regular"/>
                <w:color w:val="231F20"/>
                <w:sz w:val="14"/>
              </w:rPr>
              <w:t>W/m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z w:val="14"/>
              </w:rPr>
              <w:t>K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60" w:hRule="exact"/>
        </w:trPr>
        <w:tc>
          <w:tcPr>
            <w:tcW w:w="810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right="560"/>
              <w:jc w:val="righ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Dach: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7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36 cm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11" w:right="-11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U-Wert: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125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37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5"/>
                <w:sz w:val="14"/>
              </w:rPr>
              <w:t>0.114</w:t>
            </w:r>
            <w:r>
              <w:rPr>
                <w:rFonts w:ascii="Theinhardt Regular"/>
                <w:color w:val="231F20"/>
                <w:sz w:val="14"/>
              </w:rPr>
              <w:t> W/m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z w:val="14"/>
              </w:rPr>
              <w:t>K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60" w:hRule="exact"/>
        </w:trPr>
        <w:tc>
          <w:tcPr>
            <w:tcW w:w="810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26" w:val="left" w:leader="none"/>
                <w:tab w:pos="7198" w:val="left" w:leader="none"/>
              </w:tabs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1"/>
                <w:position w:val="1"/>
                <w:sz w:val="18"/>
                <w:szCs w:val="18"/>
              </w:rPr>
              <w:t>mung</w:t>
            </w:r>
            <w:r>
              <w:rPr>
                <w:rFonts w:ascii="Theinhardt Regular" w:hAnsi="Theinhardt Regular" w:cs="Theinhardt Regular" w:eastAsia="Theinhardt Regular"/>
                <w:color w:val="231F20"/>
                <w:position w:val="1"/>
                <w:sz w:val="18"/>
                <w:szCs w:val="18"/>
              </w:rPr>
              <w:t> des Dachs von 18 cm auf 36 cm ver-</w:t>
              <w:tab/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-2"/>
                <w:position w:val="1"/>
                <w:sz w:val="18"/>
                <w:szCs w:val="18"/>
              </w:rPr>
              <w:t>avec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-7"/>
                <w:position w:val="1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-1"/>
                <w:position w:val="1"/>
                <w:sz w:val="18"/>
                <w:szCs w:val="18"/>
              </w:rPr>
              <w:t>ses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-6"/>
                <w:position w:val="1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position w:val="1"/>
                <w:sz w:val="18"/>
                <w:szCs w:val="18"/>
              </w:rPr>
              <w:t>36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-7"/>
                <w:position w:val="1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-1"/>
                <w:position w:val="1"/>
                <w:sz w:val="18"/>
                <w:szCs w:val="18"/>
              </w:rPr>
              <w:t>cm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-7"/>
                <w:position w:val="1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-1"/>
                <w:position w:val="1"/>
                <w:sz w:val="18"/>
                <w:szCs w:val="18"/>
              </w:rPr>
              <w:t>d’épaisseur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-7"/>
                <w:position w:val="1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position w:val="1"/>
                <w:sz w:val="18"/>
                <w:szCs w:val="18"/>
              </w:rPr>
              <w:t>et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-6"/>
                <w:position w:val="1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position w:val="1"/>
                <w:sz w:val="18"/>
                <w:szCs w:val="18"/>
              </w:rPr>
              <w:t>sa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-7"/>
                <w:position w:val="1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-1"/>
                <w:position w:val="1"/>
                <w:sz w:val="18"/>
                <w:szCs w:val="18"/>
              </w:rPr>
              <w:t>valeur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-7"/>
                <w:position w:val="1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position w:val="1"/>
                <w:sz w:val="18"/>
                <w:szCs w:val="18"/>
              </w:rPr>
              <w:t>U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-7"/>
                <w:position w:val="1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-2"/>
                <w:position w:val="1"/>
                <w:sz w:val="18"/>
                <w:szCs w:val="18"/>
              </w:rPr>
              <w:t>de</w:t>
              <w:tab/>
            </w: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Boden: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  <w:tc>
          <w:tcPr>
            <w:tcW w:w="6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6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9 cm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11" w:right="-11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U-Wert: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348" w:right="-25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0.3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2"/>
                <w:sz w:val="14"/>
              </w:rPr>
              <w:t>00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W/m</w:t>
            </w:r>
            <w:r>
              <w:rPr>
                <w:rFonts w:ascii="Theinhardt Regular"/>
                <w:color w:val="231F20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K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51" w:hRule="exact"/>
        </w:trPr>
        <w:tc>
          <w:tcPr>
            <w:tcW w:w="810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26" w:val="left" w:leader="none"/>
                <w:tab w:pos="7198" w:val="left" w:leader="none"/>
              </w:tabs>
              <w:spacing w:line="151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z w:val="18"/>
              </w:rPr>
              <w:t>bessert</w:t>
            </w:r>
            <w:r>
              <w:rPr>
                <w:rFonts w:ascii="Theinhardt Regular" w:hAnsi="Theinhardt Regular"/>
                <w:color w:val="231F20"/>
                <w:spacing w:val="-14"/>
                <w:sz w:val="18"/>
              </w:rPr>
              <w:t> </w:t>
            </w:r>
            <w:r>
              <w:rPr>
                <w:rFonts w:ascii="Theinhardt Regular" w:hAnsi="Theinhardt Regular"/>
                <w:color w:val="231F20"/>
                <w:sz w:val="18"/>
              </w:rPr>
              <w:t>und</w:t>
            </w:r>
            <w:r>
              <w:rPr>
                <w:rFonts w:ascii="Theinhardt Regular" w:hAnsi="Theinhardt Regular"/>
                <w:color w:val="231F20"/>
                <w:spacing w:val="-14"/>
                <w:sz w:val="18"/>
              </w:rPr>
              <w:t> </w:t>
            </w:r>
            <w:r>
              <w:rPr>
                <w:rFonts w:ascii="Theinhardt Regular" w:hAnsi="Theinhardt Regular"/>
                <w:color w:val="231F20"/>
                <w:sz w:val="18"/>
              </w:rPr>
              <w:t>eine</w:t>
            </w:r>
            <w:r>
              <w:rPr>
                <w:rFonts w:ascii="Theinhardt Regular" w:hAnsi="Theinhardt Regular"/>
                <w:color w:val="231F20"/>
                <w:spacing w:val="-14"/>
                <w:sz w:val="18"/>
              </w:rPr>
              <w:t> </w:t>
            </w:r>
            <w:r>
              <w:rPr>
                <w:rFonts w:ascii="Theinhardt Regular" w:hAnsi="Theinhardt Regular"/>
                <w:color w:val="231F20"/>
                <w:sz w:val="18"/>
              </w:rPr>
              <w:t>ganzflächig</w:t>
            </w:r>
            <w:r>
              <w:rPr>
                <w:rFonts w:ascii="Theinhardt Regular" w:hAnsi="Theinhardt Regular"/>
                <w:color w:val="231F20"/>
                <w:spacing w:val="-14"/>
                <w:sz w:val="18"/>
              </w:rPr>
              <w:t> </w:t>
            </w:r>
            <w:r>
              <w:rPr>
                <w:rFonts w:ascii="Theinhardt Regular" w:hAnsi="Theinhardt Regular"/>
                <w:color w:val="231F20"/>
                <w:sz w:val="18"/>
              </w:rPr>
              <w:t>und</w:t>
            </w:r>
            <w:r>
              <w:rPr>
                <w:rFonts w:ascii="Theinhardt Regular" w:hAnsi="Theinhardt Regular"/>
                <w:color w:val="231F20"/>
                <w:spacing w:val="-14"/>
                <w:sz w:val="18"/>
              </w:rPr>
              <w:t> </w:t>
            </w:r>
            <w:r>
              <w:rPr>
                <w:rFonts w:ascii="Theinhardt Regular" w:hAnsi="Theinhardt Regular"/>
                <w:color w:val="231F20"/>
                <w:sz w:val="18"/>
              </w:rPr>
              <w:t>vorbildlich</w:t>
              <w:tab/>
            </w:r>
            <w:r>
              <w:rPr>
                <w:rFonts w:ascii="Theinhardt Regular Italic" w:hAnsi="Theinhardt Regular Italic"/>
                <w:i/>
                <w:color w:val="231F20"/>
                <w:sz w:val="18"/>
              </w:rPr>
              <w:t>0,11</w:t>
            </w:r>
            <w:r>
              <w:rPr>
                <w:rFonts w:ascii="Theinhardt Regular Italic" w:hAnsi="Theinhardt Regular Italic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color w:val="231F20"/>
                <w:spacing w:val="-2"/>
                <w:sz w:val="18"/>
              </w:rPr>
              <w:t>W/m</w:t>
            </w:r>
            <w:r>
              <w:rPr>
                <w:rFonts w:ascii="Theinhardt Regular Italic" w:hAnsi="Theinhardt Regular Italic"/>
                <w:i/>
                <w:color w:val="231F20"/>
                <w:spacing w:val="-2"/>
                <w:position w:val="6"/>
                <w:sz w:val="10"/>
              </w:rPr>
              <w:t>2</w:t>
            </w:r>
            <w:r>
              <w:rPr>
                <w:rFonts w:ascii="Theinhardt Regular Italic" w:hAnsi="Theinhardt Regular Italic"/>
                <w:i/>
                <w:color w:val="231F20"/>
                <w:spacing w:val="-2"/>
                <w:sz w:val="18"/>
              </w:rPr>
              <w:t>K.</w:t>
            </w:r>
            <w:r>
              <w:rPr>
                <w:rFonts w:ascii="Theinhardt Regular Italic" w:hAnsi="Theinhardt Regular Italic"/>
                <w:i/>
                <w:color w:val="231F20"/>
                <w:spacing w:val="-8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color w:val="231F20"/>
                <w:sz w:val="18"/>
              </w:rPr>
              <w:t>On</w:t>
            </w:r>
            <w:r>
              <w:rPr>
                <w:rFonts w:ascii="Theinhardt Regular Italic" w:hAnsi="Theinhardt Regular Italic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color w:val="231F20"/>
                <w:sz w:val="18"/>
              </w:rPr>
              <w:t>y a</w:t>
            </w:r>
            <w:r>
              <w:rPr>
                <w:rFonts w:ascii="Theinhardt Regular Italic" w:hAnsi="Theinhardt Regular Italic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color w:val="231F20"/>
                <w:spacing w:val="-2"/>
                <w:sz w:val="18"/>
              </w:rPr>
              <w:t>de</w:t>
            </w:r>
            <w:r>
              <w:rPr>
                <w:rFonts w:ascii="Theinhardt Regular Italic" w:hAnsi="Theinhardt Regular Italic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color w:val="231F20"/>
                <w:sz w:val="18"/>
              </w:rPr>
              <w:t>plus</w:t>
            </w:r>
            <w:r>
              <w:rPr>
                <w:rFonts w:ascii="Theinhardt Regular Italic" w:hAnsi="Theinhardt Regular Italic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color w:val="231F20"/>
                <w:spacing w:val="-2"/>
                <w:sz w:val="18"/>
              </w:rPr>
              <w:t>intégré</w:t>
            </w:r>
            <w:r>
              <w:rPr>
                <w:rFonts w:ascii="Theinhardt Regular Italic" w:hAnsi="Theinhardt Regular Italic"/>
                <w:i/>
                <w:color w:val="231F20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color w:val="231F20"/>
                <w:spacing w:val="-1"/>
                <w:sz w:val="18"/>
              </w:rPr>
              <w:t>une </w:t>
            </w:r>
            <w:r>
              <w:rPr>
                <w:rFonts w:ascii="Theinhardt Regular Italic" w:hAnsi="Theinhardt Regular Italic"/>
                <w:i/>
                <w:color w:val="231F20"/>
                <w:sz w:val="18"/>
              </w:rPr>
              <w:t>ins-</w:t>
              <w:tab/>
            </w:r>
            <w:r>
              <w:rPr>
                <w:rFonts w:ascii="Theinhardt Regular" w:hAnsi="Theinhardt Regular"/>
                <w:color w:val="231F20"/>
                <w:position w:val="6"/>
                <w:sz w:val="14"/>
              </w:rPr>
              <w:t>Fenster: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6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1" w:lineRule="exact"/>
              <w:ind w:left="2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2"/>
                <w:sz w:val="14"/>
              </w:rPr>
              <w:t>zweifach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1" w:lineRule="exact"/>
              <w:ind w:left="111" w:right="-11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U-Wert: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1" w:lineRule="exact"/>
              <w:ind w:left="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3"/>
                <w:sz w:val="14"/>
              </w:rPr>
              <w:t>1.6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W/m</w:t>
            </w:r>
            <w:r>
              <w:rPr>
                <w:rFonts w:ascii="Theinhardt Regular"/>
                <w:color w:val="231F20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K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62" w:hRule="exact"/>
        </w:trPr>
        <w:tc>
          <w:tcPr>
            <w:tcW w:w="10595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2" w:lineRule="exact"/>
              <w:ind w:right="988"/>
              <w:jc w:val="righ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2"/>
                <w:sz w:val="14"/>
              </w:rPr>
              <w:t>Energiebedarf</w:t>
            </w:r>
            <w:r>
              <w:rPr>
                <w:rFonts w:ascii="Theinhardt Bold"/>
                <w:b/>
                <w:color w:val="231F20"/>
                <w:sz w:val="14"/>
              </w:rPr>
              <w:t> </w:t>
            </w:r>
            <w:r>
              <w:rPr>
                <w:rFonts w:ascii="Theinhardt Bold"/>
                <w:b/>
                <w:color w:val="231F20"/>
                <w:spacing w:val="1"/>
                <w:sz w:val="14"/>
              </w:rPr>
              <w:t>vor</w:t>
            </w:r>
            <w:r>
              <w:rPr>
                <w:rFonts w:ascii="Theinhardt Bold"/>
                <w:b/>
                <w:color w:val="231F20"/>
                <w:sz w:val="14"/>
              </w:rPr>
              <w:t> </w:t>
            </w:r>
            <w:r>
              <w:rPr>
                <w:rFonts w:ascii="Theinhardt Bold"/>
                <w:b/>
                <w:color w:val="231F20"/>
                <w:spacing w:val="1"/>
                <w:sz w:val="14"/>
              </w:rPr>
              <w:t>Sanierung</w:t>
            </w:r>
            <w:r>
              <w:rPr>
                <w:rFonts w:ascii="Theinhardt Bold"/>
                <w:b/>
                <w:color w:val="231F20"/>
                <w:sz w:val="14"/>
              </w:rPr>
              <w:t> </w:t>
            </w:r>
            <w:r>
              <w:rPr>
                <w:rFonts w:ascii="Theinhardt Bold"/>
                <w:b/>
                <w:color w:val="231F20"/>
                <w:spacing w:val="-1"/>
                <w:sz w:val="14"/>
              </w:rPr>
              <w:t>(100%)</w:t>
            </w:r>
            <w:r>
              <w:rPr>
                <w:rFonts w:ascii="Theinhardt Bold"/>
                <w:sz w:val="14"/>
              </w:rPr>
            </w:r>
          </w:p>
        </w:tc>
      </w:tr>
      <w:tr>
        <w:trPr>
          <w:trHeight w:val="168" w:hRule="exact"/>
        </w:trPr>
        <w:tc>
          <w:tcPr>
            <w:tcW w:w="3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8"/>
                <w:szCs w:val="18"/>
              </w:rPr>
            </w:pPr>
            <w:r>
              <w:rPr>
                <w:rFonts w:ascii="Theinhardt Regular"/>
                <w:color w:val="231F20"/>
                <w:sz w:val="18"/>
              </w:rPr>
              <w:t>integrierte</w:t>
            </w:r>
            <w:r>
              <w:rPr>
                <w:rFonts w:ascii="Theinhardt Regular"/>
                <w:color w:val="231F20"/>
                <w:spacing w:val="25"/>
                <w:sz w:val="18"/>
              </w:rPr>
              <w:t> </w:t>
            </w:r>
            <w:r>
              <w:rPr>
                <w:rFonts w:ascii="Theinhardt Regular"/>
                <w:color w:val="231F20"/>
                <w:sz w:val="18"/>
              </w:rPr>
              <w:t>14.6</w:t>
            </w:r>
            <w:r>
              <w:rPr>
                <w:rFonts w:ascii="Theinhardt Regular"/>
                <w:color w:val="231F20"/>
                <w:spacing w:val="26"/>
                <w:sz w:val="18"/>
              </w:rPr>
              <w:t> </w:t>
            </w:r>
            <w:r>
              <w:rPr>
                <w:rFonts w:ascii="Theinhardt Regular"/>
                <w:color w:val="231F20"/>
                <w:sz w:val="18"/>
              </w:rPr>
              <w:t>kW</w:t>
            </w:r>
            <w:r>
              <w:rPr>
                <w:rFonts w:ascii="Theinhardt Regular"/>
                <w:color w:val="231F20"/>
                <w:spacing w:val="25"/>
                <w:sz w:val="18"/>
              </w:rPr>
              <w:t> </w:t>
            </w:r>
            <w:r>
              <w:rPr>
                <w:rFonts w:ascii="Theinhardt Regular"/>
                <w:color w:val="231F20"/>
                <w:spacing w:val="-1"/>
                <w:sz w:val="18"/>
              </w:rPr>
              <w:t>starke</w:t>
            </w:r>
            <w:r>
              <w:rPr>
                <w:rFonts w:ascii="Theinhardt Regular"/>
                <w:color w:val="231F20"/>
                <w:spacing w:val="26"/>
                <w:sz w:val="18"/>
              </w:rPr>
              <w:t> </w:t>
            </w:r>
            <w:r>
              <w:rPr>
                <w:rFonts w:ascii="Theinhardt Regular"/>
                <w:color w:val="231F20"/>
                <w:spacing w:val="-1"/>
                <w:sz w:val="18"/>
              </w:rPr>
              <w:t>PV-Dachanlage</w:t>
            </w:r>
            <w:r>
              <w:rPr>
                <w:rFonts w:ascii="Theinhardt Regular"/>
                <w:sz w:val="18"/>
              </w:rPr>
            </w:r>
          </w:p>
        </w:tc>
        <w:tc>
          <w:tcPr>
            <w:tcW w:w="3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ind w:left="113" w:right="0"/>
              <w:jc w:val="left"/>
              <w:rPr>
                <w:rFonts w:ascii="Theinhardt Regular Italic" w:hAnsi="Theinhardt Regular Italic" w:cs="Theinhardt Regular Italic" w:eastAsia="Theinhardt Regular Italic"/>
                <w:sz w:val="18"/>
                <w:szCs w:val="18"/>
              </w:rPr>
            </w:pP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-1"/>
                <w:sz w:val="18"/>
                <w:szCs w:val="18"/>
              </w:rPr>
              <w:t>tallation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-2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1"/>
                <w:sz w:val="18"/>
                <w:szCs w:val="18"/>
              </w:rPr>
              <w:t>PV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-2"/>
                <w:sz w:val="18"/>
                <w:szCs w:val="18"/>
              </w:rPr>
              <w:t> de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z w:val="18"/>
                <w:szCs w:val="18"/>
              </w:rPr>
              <w:t>14,6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-2"/>
                <w:sz w:val="18"/>
                <w:szCs w:val="18"/>
              </w:rPr>
              <w:t> kWc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z w:val="18"/>
                <w:szCs w:val="18"/>
              </w:rPr>
              <w:t>qui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-2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-3"/>
                <w:sz w:val="18"/>
                <w:szCs w:val="18"/>
              </w:rPr>
              <w:t>génère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-2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z w:val="18"/>
                <w:szCs w:val="18"/>
              </w:rPr>
              <w:t>14’700</w:t>
            </w:r>
            <w:r>
              <w:rPr>
                <w:rFonts w:ascii="Theinhardt Regular Italic" w:hAnsi="Theinhardt Regular Italic" w:cs="Theinhardt Regular Italic" w:eastAsia="Theinhardt Regular Italic"/>
                <w:sz w:val="18"/>
                <w:szCs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13" w:right="0"/>
              <w:jc w:val="left"/>
              <w:rPr>
                <w:rFonts w:ascii="Theinhardt Regular" w:hAnsi="Theinhardt Regular" w:cs="Theinhardt Regular" w:eastAsia="Theinhardt Regular"/>
                <w:sz w:val="8"/>
                <w:szCs w:val="8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EBF: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3"/>
                <w:sz w:val="14"/>
              </w:rPr>
              <w:t>221.4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m</w:t>
            </w:r>
            <w:r>
              <w:rPr>
                <w:rFonts w:ascii="Theinhardt Regular"/>
                <w:color w:val="231F20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sz w:val="8"/>
              </w:rPr>
            </w:r>
          </w:p>
        </w:tc>
        <w:tc>
          <w:tcPr>
            <w:tcW w:w="123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45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z w:val="14"/>
              </w:rPr>
              <w:t>a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6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291" w:hRule="exact"/>
        </w:trPr>
        <w:tc>
          <w:tcPr>
            <w:tcW w:w="3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8"/>
                <w:szCs w:val="18"/>
              </w:rPr>
            </w:pPr>
            <w:r>
              <w:rPr>
                <w:rFonts w:ascii="Theinhardt Regular"/>
                <w:color w:val="231F20"/>
                <w:sz w:val="18"/>
              </w:rPr>
              <w:t>installiert.</w:t>
            </w:r>
            <w:r>
              <w:rPr>
                <w:rFonts w:ascii="Theinhardt Regular"/>
                <w:color w:val="231F20"/>
                <w:spacing w:val="-5"/>
                <w:sz w:val="18"/>
              </w:rPr>
              <w:t> </w:t>
            </w:r>
            <w:r>
              <w:rPr>
                <w:rFonts w:ascii="Theinhardt Regular"/>
                <w:color w:val="231F20"/>
                <w:sz w:val="18"/>
              </w:rPr>
              <w:t>Mit</w:t>
            </w:r>
            <w:r>
              <w:rPr>
                <w:rFonts w:ascii="Theinhardt Regular"/>
                <w:color w:val="231F20"/>
                <w:spacing w:val="6"/>
                <w:sz w:val="18"/>
              </w:rPr>
              <w:t> </w:t>
            </w:r>
            <w:r>
              <w:rPr>
                <w:rFonts w:ascii="Theinhardt Regular"/>
                <w:color w:val="231F20"/>
                <w:sz w:val="18"/>
              </w:rPr>
              <w:t>dem</w:t>
            </w:r>
            <w:r>
              <w:rPr>
                <w:rFonts w:ascii="Theinhardt Regular"/>
                <w:color w:val="231F20"/>
                <w:spacing w:val="6"/>
                <w:sz w:val="18"/>
              </w:rPr>
              <w:t> </w:t>
            </w:r>
            <w:r>
              <w:rPr>
                <w:rFonts w:ascii="Theinhardt Regular"/>
                <w:color w:val="231F20"/>
                <w:spacing w:val="-1"/>
                <w:sz w:val="18"/>
              </w:rPr>
              <w:t>produzierten</w:t>
            </w:r>
            <w:r>
              <w:rPr>
                <w:rFonts w:ascii="Theinhardt Regular"/>
                <w:color w:val="231F20"/>
                <w:spacing w:val="6"/>
                <w:sz w:val="18"/>
              </w:rPr>
              <w:t> </w:t>
            </w:r>
            <w:r>
              <w:rPr>
                <w:rFonts w:ascii="Theinhardt Regular"/>
                <w:color w:val="231F20"/>
                <w:spacing w:val="-1"/>
                <w:sz w:val="18"/>
              </w:rPr>
              <w:t>Solarstrom</w:t>
            </w:r>
            <w:r>
              <w:rPr>
                <w:rFonts w:ascii="Theinhardt Regular"/>
                <w:sz w:val="18"/>
              </w:rPr>
            </w:r>
          </w:p>
        </w:tc>
        <w:tc>
          <w:tcPr>
            <w:tcW w:w="3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113" w:right="0"/>
              <w:jc w:val="left"/>
              <w:rPr>
                <w:rFonts w:ascii="Theinhardt Regular Italic" w:hAnsi="Theinhardt Regular Italic" w:cs="Theinhardt Regular Italic" w:eastAsia="Theinhardt Regular Italic"/>
                <w:sz w:val="18"/>
                <w:szCs w:val="18"/>
              </w:rPr>
            </w:pPr>
            <w:r>
              <w:rPr>
                <w:rFonts w:ascii="Theinhardt Regular Italic" w:hAnsi="Theinhardt Regular Italic"/>
                <w:i/>
                <w:color w:val="231F20"/>
                <w:spacing w:val="-2"/>
                <w:sz w:val="18"/>
              </w:rPr>
              <w:t>kWh/a.</w:t>
            </w:r>
            <w:r>
              <w:rPr>
                <w:rFonts w:ascii="Theinhardt Regular Italic" w:hAnsi="Theinhardt Regular Italic"/>
                <w:i/>
                <w:color w:val="231F20"/>
                <w:spacing w:val="7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color w:val="231F20"/>
                <w:spacing w:val="-3"/>
                <w:sz w:val="18"/>
              </w:rPr>
              <w:t>Les</w:t>
            </w:r>
            <w:r>
              <w:rPr>
                <w:rFonts w:ascii="Theinhardt Regular Italic" w:hAnsi="Theinhardt Regular Italic"/>
                <w:i/>
                <w:color w:val="231F20"/>
                <w:spacing w:val="14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color w:val="231F20"/>
                <w:spacing w:val="-1"/>
                <w:sz w:val="18"/>
              </w:rPr>
              <w:t>besoins</w:t>
            </w:r>
            <w:r>
              <w:rPr>
                <w:rFonts w:ascii="Theinhardt Regular Italic" w:hAnsi="Theinhardt Regular Italic"/>
                <w:i/>
                <w:color w:val="231F20"/>
                <w:spacing w:val="14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color w:val="231F20"/>
                <w:spacing w:val="-1"/>
                <w:sz w:val="18"/>
              </w:rPr>
              <w:t>en</w:t>
            </w:r>
            <w:r>
              <w:rPr>
                <w:rFonts w:ascii="Theinhardt Regular Italic" w:hAnsi="Theinhardt Regular Italic"/>
                <w:i/>
                <w:color w:val="231F20"/>
                <w:spacing w:val="14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color w:val="231F20"/>
                <w:spacing w:val="-2"/>
                <w:sz w:val="18"/>
              </w:rPr>
              <w:t>énergie</w:t>
            </w:r>
            <w:r>
              <w:rPr>
                <w:rFonts w:ascii="Theinhardt Regular Italic" w:hAnsi="Theinhardt Regular Italic"/>
                <w:i/>
                <w:color w:val="231F20"/>
                <w:spacing w:val="14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color w:val="231F20"/>
                <w:sz w:val="18"/>
              </w:rPr>
              <w:t>ayant</w:t>
            </w:r>
            <w:r>
              <w:rPr>
                <w:rFonts w:ascii="Theinhardt Regular Italic" w:hAnsi="Theinhardt Regular Italic"/>
                <w:i/>
                <w:color w:val="231F20"/>
                <w:spacing w:val="14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color w:val="231F20"/>
                <w:spacing w:val="-1"/>
                <w:sz w:val="18"/>
              </w:rPr>
              <w:t>passé</w:t>
            </w:r>
            <w:r>
              <w:rPr>
                <w:rFonts w:ascii="Theinhardt Regular Italic" w:hAnsi="Theinhardt Regular Italic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13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2"/>
                <w:sz w:val="14"/>
              </w:rPr>
              <w:t>Gesamt-EB: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123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74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3"/>
                <w:sz w:val="14"/>
              </w:rPr>
              <w:t>44.1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4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100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286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1"/>
                <w:sz w:val="14"/>
                <w:szCs w:val="14"/>
              </w:rPr>
              <w:t>9’770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245" w:hRule="exact"/>
        </w:trPr>
        <w:tc>
          <w:tcPr>
            <w:tcW w:w="848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26" w:val="left" w:leader="none"/>
                <w:tab w:pos="7198" w:val="left" w:leader="none"/>
              </w:tabs>
              <w:spacing w:line="111" w:lineRule="exact"/>
              <w:ind w:left="55" w:right="-5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z w:val="18"/>
                <w:szCs w:val="18"/>
              </w:rPr>
              <w:t>von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5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color w:val="231F20"/>
                <w:sz w:val="18"/>
                <w:szCs w:val="18"/>
              </w:rPr>
              <w:t>14’700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5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-2"/>
                <w:sz w:val="18"/>
                <w:szCs w:val="18"/>
              </w:rPr>
              <w:t>kWh/a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5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-1"/>
                <w:sz w:val="18"/>
                <w:szCs w:val="18"/>
              </w:rPr>
              <w:t>kann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5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color w:val="231F20"/>
                <w:sz w:val="18"/>
                <w:szCs w:val="18"/>
              </w:rPr>
              <w:t>der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5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-1"/>
                <w:sz w:val="18"/>
                <w:szCs w:val="18"/>
              </w:rPr>
              <w:t>Energiebedarf</w:t>
              <w:tab/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-2"/>
                <w:sz w:val="18"/>
                <w:szCs w:val="18"/>
              </w:rPr>
              <w:t>de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25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z w:val="18"/>
                <w:szCs w:val="18"/>
              </w:rPr>
              <w:t>9’800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26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z w:val="18"/>
                <w:szCs w:val="18"/>
              </w:rPr>
              <w:t>à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25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z w:val="18"/>
                <w:szCs w:val="18"/>
              </w:rPr>
              <w:t>9’300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26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-2"/>
                <w:sz w:val="18"/>
                <w:szCs w:val="18"/>
              </w:rPr>
              <w:t>kWh/a,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18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-1"/>
                <w:sz w:val="18"/>
                <w:szCs w:val="18"/>
              </w:rPr>
              <w:t>l’autoproduction</w:t>
              <w:tab/>
            </w: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2"/>
                <w:position w:val="5"/>
                <w:sz w:val="14"/>
                <w:szCs w:val="14"/>
              </w:rPr>
              <w:t>Energiebedarf</w:t>
            </w: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position w:val="5"/>
                <w:sz w:val="14"/>
                <w:szCs w:val="14"/>
              </w:rPr>
              <w:t> </w:t>
            </w: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1"/>
                <w:position w:val="5"/>
                <w:sz w:val="14"/>
                <w:szCs w:val="14"/>
              </w:rPr>
              <w:t>nach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  <w:p>
            <w:pPr>
              <w:pStyle w:val="TableParagraph"/>
              <w:spacing w:line="135" w:lineRule="exact"/>
              <w:ind w:right="404"/>
              <w:jc w:val="right"/>
              <w:rPr>
                <w:rFonts w:ascii="Theinhardt Regular" w:hAnsi="Theinhardt Regular" w:cs="Theinhardt Regular" w:eastAsia="Theinhardt Regular"/>
                <w:sz w:val="8"/>
                <w:szCs w:val="8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EBF: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3"/>
                <w:sz w:val="14"/>
              </w:rPr>
              <w:t>221.4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m</w:t>
            </w:r>
            <w:r>
              <w:rPr>
                <w:rFonts w:ascii="Theinhardt Regular"/>
                <w:color w:val="231F20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sz w:val="8"/>
              </w:rPr>
            </w:r>
          </w:p>
        </w:tc>
        <w:tc>
          <w:tcPr>
            <w:tcW w:w="85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77" w:lineRule="exact"/>
              <w:ind w:left="70" w:right="-25" w:hanging="31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Sanierung</w:t>
            </w:r>
            <w:r>
              <w:rPr>
                <w:rFonts w:ascii="Theinhardt Bold"/>
                <w:b/>
                <w:color w:val="231F20"/>
                <w:sz w:val="14"/>
              </w:rPr>
              <w:t> (9</w:t>
            </w:r>
            <w:r>
              <w:rPr>
                <w:rFonts w:ascii="Theinhardt Bold"/>
                <w:sz w:val="14"/>
              </w:rPr>
            </w:r>
          </w:p>
          <w:p>
            <w:pPr>
              <w:pStyle w:val="TableParagraph"/>
              <w:spacing w:line="168" w:lineRule="exact"/>
              <w:ind w:left="7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z w:val="14"/>
              </w:rPr>
              <w:t>a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77" w:lineRule="exact"/>
              <w:ind w:right="205"/>
              <w:jc w:val="center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-1"/>
                <w:sz w:val="14"/>
              </w:rPr>
              <w:t>5%)</w:t>
            </w:r>
            <w:r>
              <w:rPr>
                <w:rFonts w:ascii="Theinhardt Bold"/>
                <w:sz w:val="14"/>
              </w:rPr>
            </w:r>
          </w:p>
          <w:p>
            <w:pPr>
              <w:pStyle w:val="TableParagraph"/>
              <w:spacing w:line="168" w:lineRule="exact"/>
              <w:ind w:right="65"/>
              <w:jc w:val="center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65"/>
              <w:ind w:left="26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90" w:hRule="exact"/>
        </w:trPr>
        <w:tc>
          <w:tcPr>
            <w:tcW w:w="848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26" w:val="left" w:leader="none"/>
                <w:tab w:pos="7198" w:val="left" w:leader="none"/>
              </w:tabs>
              <w:spacing w:line="173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z w:val="18"/>
              </w:rPr>
              <w:t>des </w:t>
            </w:r>
            <w:r>
              <w:rPr>
                <w:rFonts w:ascii="Theinhardt Regular" w:hAnsi="Theinhardt Regular"/>
                <w:color w:val="231F20"/>
                <w:spacing w:val="-2"/>
                <w:sz w:val="18"/>
              </w:rPr>
              <w:t>EFH</w:t>
            </w:r>
            <w:r>
              <w:rPr>
                <w:rFonts w:ascii="Theinhardt Regular" w:hAnsi="Theinhardt Regular"/>
                <w:color w:val="231F20"/>
                <w:sz w:val="18"/>
              </w:rPr>
              <w:t> zu 158% gedeckt </w:t>
            </w:r>
            <w:r>
              <w:rPr>
                <w:rFonts w:ascii="Theinhardt Regular" w:hAnsi="Theinhardt Regular"/>
                <w:color w:val="231F20"/>
                <w:spacing w:val="-1"/>
                <w:sz w:val="18"/>
              </w:rPr>
              <w:t>werden.</w:t>
              <w:tab/>
            </w:r>
            <w:r>
              <w:rPr>
                <w:rFonts w:ascii="Theinhardt Regular Italic" w:hAnsi="Theinhardt Regular Italic"/>
                <w:i/>
                <w:color w:val="231F20"/>
                <w:spacing w:val="-1"/>
                <w:sz w:val="18"/>
              </w:rPr>
              <w:t>atteint</w:t>
            </w:r>
            <w:r>
              <w:rPr>
                <w:rFonts w:ascii="Theinhardt Regular Italic" w:hAnsi="Theinhardt Regular Italic"/>
                <w:i/>
                <w:color w:val="231F20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color w:val="231F20"/>
                <w:spacing w:val="2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color w:val="231F20"/>
                <w:sz w:val="18"/>
              </w:rPr>
              <w:t>158%.</w:t>
            </w:r>
            <w:r>
              <w:rPr>
                <w:rFonts w:ascii="Theinhardt Regular Italic" w:hAnsi="Theinhardt Regular Italic"/>
                <w:i/>
                <w:color w:val="231F20"/>
                <w:spacing w:val="44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color w:val="231F20"/>
                <w:spacing w:val="-3"/>
                <w:sz w:val="18"/>
              </w:rPr>
              <w:t>Les</w:t>
            </w:r>
            <w:r>
              <w:rPr>
                <w:rFonts w:ascii="Theinhardt Regular Italic" w:hAnsi="Theinhardt Regular Italic"/>
                <w:i/>
                <w:color w:val="231F20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color w:val="231F20"/>
                <w:spacing w:val="2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color w:val="231F20"/>
                <w:spacing w:val="-1"/>
                <w:sz w:val="18"/>
              </w:rPr>
              <w:t>émissions</w:t>
            </w:r>
            <w:r>
              <w:rPr>
                <w:rFonts w:ascii="Theinhardt Regular Italic" w:hAnsi="Theinhardt Regular Italic"/>
                <w:i/>
                <w:color w:val="231F20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color w:val="231F20"/>
                <w:spacing w:val="3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color w:val="231F20"/>
                <w:spacing w:val="-2"/>
                <w:sz w:val="18"/>
              </w:rPr>
              <w:t>de</w:t>
            </w:r>
            <w:r>
              <w:rPr>
                <w:rFonts w:ascii="Theinhardt Regular Italic" w:hAnsi="Theinhardt Regular Italic"/>
                <w:i/>
                <w:color w:val="231F20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color w:val="231F20"/>
                <w:spacing w:val="2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color w:val="231F20"/>
                <w:spacing w:val="-1"/>
                <w:sz w:val="18"/>
              </w:rPr>
              <w:t>CO</w:t>
            </w:r>
            <w:r>
              <w:rPr>
                <w:rFonts w:ascii="Theinhardt Regular Italic" w:hAnsi="Theinhardt Regular Italic"/>
                <w:i/>
                <w:color w:val="231F20"/>
                <w:spacing w:val="-1"/>
                <w:position w:val="-5"/>
                <w:sz w:val="10"/>
              </w:rPr>
              <w:t>2</w:t>
            </w:r>
            <w:r>
              <w:rPr>
                <w:rFonts w:ascii="Theinhardt Regular Italic" w:hAnsi="Theinhardt Regular Italic"/>
                <w:i/>
                <w:color w:val="231F20"/>
                <w:position w:val="-5"/>
                <w:sz w:val="10"/>
              </w:rPr>
              <w:t>  </w:t>
            </w:r>
            <w:r>
              <w:rPr>
                <w:rFonts w:ascii="Theinhardt Regular Italic" w:hAnsi="Theinhardt Regular Italic"/>
                <w:i/>
                <w:color w:val="231F20"/>
                <w:spacing w:val="18"/>
                <w:position w:val="-5"/>
                <w:sz w:val="10"/>
              </w:rPr>
              <w:t> </w:t>
            </w:r>
            <w:r>
              <w:rPr>
                <w:rFonts w:ascii="Theinhardt Regular Italic" w:hAnsi="Theinhardt Regular Italic"/>
                <w:i/>
                <w:color w:val="231F20"/>
                <w:sz w:val="18"/>
              </w:rPr>
              <w:t>ont</w:t>
              <w:tab/>
            </w:r>
            <w:r>
              <w:rPr>
                <w:rFonts w:ascii="Theinhardt Bold" w:hAnsi="Theinhardt Bold"/>
                <w:b/>
                <w:color w:val="231F20"/>
                <w:spacing w:val="2"/>
                <w:position w:val="-3"/>
                <w:sz w:val="14"/>
              </w:rPr>
              <w:t>Gesamt-EB:</w:t>
            </w:r>
            <w:r>
              <w:rPr>
                <w:rFonts w:ascii="Theinhardt Bold" w:hAnsi="Theinhardt Bold"/>
                <w:sz w:val="14"/>
              </w:rPr>
            </w:r>
          </w:p>
        </w:tc>
        <w:tc>
          <w:tcPr>
            <w:tcW w:w="85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47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2"/>
                <w:sz w:val="14"/>
              </w:rPr>
              <w:t>42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4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100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298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-2"/>
                <w:sz w:val="14"/>
                <w:szCs w:val="14"/>
              </w:rPr>
              <w:t>9’310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186" w:hRule="exact"/>
        </w:trPr>
        <w:tc>
          <w:tcPr>
            <w:tcW w:w="848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26" w:val="left" w:leader="none"/>
                <w:tab w:pos="7198" w:val="left" w:leader="none"/>
              </w:tabs>
              <w:spacing w:line="186" w:lineRule="exact"/>
              <w:ind w:left="281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z w:val="18"/>
                <w:szCs w:val="18"/>
              </w:rPr>
              <w:t>In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26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color w:val="231F20"/>
                <w:sz w:val="18"/>
                <w:szCs w:val="18"/>
              </w:rPr>
              <w:t>der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27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color w:val="231F20"/>
                <w:sz w:val="18"/>
                <w:szCs w:val="18"/>
              </w:rPr>
              <w:t>zweiten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26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color w:val="231F20"/>
                <w:sz w:val="18"/>
                <w:szCs w:val="18"/>
              </w:rPr>
              <w:t>Sanierungsetappe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27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color w:val="231F20"/>
                <w:sz w:val="18"/>
                <w:szCs w:val="18"/>
              </w:rPr>
              <w:t>2020</w:t>
              <w:tab/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-1"/>
                <w:sz w:val="18"/>
                <w:szCs w:val="18"/>
              </w:rPr>
              <w:t>baissé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17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-2"/>
                <w:sz w:val="18"/>
                <w:szCs w:val="18"/>
              </w:rPr>
              <w:t>de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17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z w:val="18"/>
                <w:szCs w:val="18"/>
              </w:rPr>
              <w:t>3,5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17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-2"/>
                <w:sz w:val="18"/>
                <w:szCs w:val="18"/>
              </w:rPr>
              <w:t>t/a.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10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-5"/>
                <w:sz w:val="18"/>
                <w:szCs w:val="18"/>
              </w:rPr>
              <w:t>L’excédent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17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-1"/>
                <w:sz w:val="18"/>
                <w:szCs w:val="18"/>
              </w:rPr>
              <w:t>solaire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17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-2"/>
                <w:sz w:val="18"/>
                <w:szCs w:val="18"/>
              </w:rPr>
              <w:t>de</w:t>
              <w:tab/>
            </w: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position w:val="-1"/>
                <w:sz w:val="14"/>
                <w:szCs w:val="14"/>
              </w:rPr>
              <w:t>Energieversorgung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  <w:tc>
          <w:tcPr>
            <w:tcW w:w="85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0" w:hRule="exact"/>
        </w:trPr>
        <w:tc>
          <w:tcPr>
            <w:tcW w:w="848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26" w:val="left" w:leader="none"/>
                <w:tab w:pos="7198" w:val="left" w:leader="none"/>
              </w:tabs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2"/>
                <w:sz w:val="18"/>
                <w:szCs w:val="18"/>
              </w:rPr>
              <w:t>wurde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-10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color w:val="231F20"/>
                <w:sz w:val="18"/>
                <w:szCs w:val="18"/>
              </w:rPr>
              <w:t>ein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-10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color w:val="231F20"/>
                <w:sz w:val="18"/>
                <w:szCs w:val="18"/>
              </w:rPr>
              <w:t>19.5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-10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color w:val="231F20"/>
                <w:sz w:val="18"/>
                <w:szCs w:val="18"/>
              </w:rPr>
              <w:t>kWh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-10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color w:val="231F20"/>
                <w:sz w:val="18"/>
                <w:szCs w:val="18"/>
              </w:rPr>
              <w:t>Batteriespeicher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-10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color w:val="231F20"/>
                <w:sz w:val="18"/>
                <w:szCs w:val="18"/>
              </w:rPr>
              <w:t>instal-</w:t>
              <w:tab/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z w:val="18"/>
                <w:szCs w:val="18"/>
              </w:rPr>
              <w:t>5’400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23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-3"/>
                <w:sz w:val="18"/>
                <w:szCs w:val="18"/>
              </w:rPr>
              <w:t>kWh/a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23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-1"/>
                <w:sz w:val="18"/>
                <w:szCs w:val="18"/>
              </w:rPr>
              <w:t>alimente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23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z w:val="18"/>
                <w:szCs w:val="18"/>
              </w:rPr>
              <w:t>la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23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-1"/>
                <w:sz w:val="18"/>
                <w:szCs w:val="18"/>
              </w:rPr>
              <w:t>voiture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23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-2"/>
                <w:sz w:val="18"/>
                <w:szCs w:val="18"/>
              </w:rPr>
              <w:t>électrique</w:t>
              <w:tab/>
            </w:r>
            <w:r>
              <w:rPr>
                <w:rFonts w:ascii="Theinhardt Regular" w:hAnsi="Theinhardt Regular" w:cs="Theinhardt Regular" w:eastAsia="Theinhardt Regular"/>
                <w:color w:val="231F20"/>
                <w:position w:val="5"/>
                <w:sz w:val="14"/>
                <w:szCs w:val="14"/>
              </w:rPr>
              <w:t>Eigen-EV:  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34"/>
                <w:position w:val="5"/>
                <w:sz w:val="14"/>
                <w:szCs w:val="14"/>
              </w:rPr>
              <w:t> 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-1"/>
                <w:position w:val="5"/>
                <w:sz w:val="14"/>
                <w:szCs w:val="14"/>
              </w:rPr>
              <w:t>m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-1"/>
                <w:position w:val="9"/>
                <w:sz w:val="8"/>
                <w:szCs w:val="8"/>
              </w:rPr>
              <w:t>2</w:t>
            </w:r>
            <w:r>
              <w:rPr>
                <w:rFonts w:ascii="Theinhardt Regular" w:hAnsi="Theinhardt Regular" w:cs="Theinhardt Regular" w:eastAsia="Theinhardt Regular"/>
                <w:color w:val="231F20"/>
                <w:position w:val="9"/>
                <w:sz w:val="8"/>
                <w:szCs w:val="8"/>
              </w:rPr>
              <w:t> 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11"/>
                <w:position w:val="9"/>
                <w:sz w:val="8"/>
                <w:szCs w:val="8"/>
              </w:rPr>
              <w:t> </w:t>
            </w:r>
            <w:r>
              <w:rPr>
                <w:rFonts w:ascii="Theinhardt Regular" w:hAnsi="Theinhardt Regular" w:cs="Theinhardt Regular" w:eastAsia="Theinhardt Regular"/>
                <w:color w:val="231F20"/>
                <w:position w:val="5"/>
                <w:sz w:val="14"/>
                <w:szCs w:val="14"/>
              </w:rPr>
              <w:t>kWp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  <w:tc>
          <w:tcPr>
            <w:tcW w:w="85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7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kWh/m</w:t>
            </w:r>
            <w:r>
              <w:rPr>
                <w:rFonts w:ascii="Theinhardt Regular"/>
                <w:color w:val="231F20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a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4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7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50" w:hRule="exact"/>
        </w:trPr>
        <w:tc>
          <w:tcPr>
            <w:tcW w:w="848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right="68"/>
              <w:jc w:val="righ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PV-Dach: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9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104</w:t>
            </w:r>
            <w:r>
              <w:rPr>
                <w:rFonts w:ascii="Theinhardt Regular"/>
                <w:color w:val="231F20"/>
                <w:spacing w:val="5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3"/>
                <w:sz w:val="14"/>
              </w:rPr>
              <w:t>14.6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85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46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85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3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2"/>
                <w:sz w:val="14"/>
              </w:rPr>
              <w:t>158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23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3"/>
                <w:sz w:val="14"/>
                <w:szCs w:val="14"/>
              </w:rPr>
              <w:t>14’740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359" w:hRule="exact"/>
        </w:trPr>
        <w:tc>
          <w:tcPr>
            <w:tcW w:w="10595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26" w:val="left" w:leader="none"/>
                <w:tab w:pos="7198" w:val="left" w:leader="none"/>
                <w:tab w:pos="9372" w:val="left" w:leader="none"/>
                <w:tab w:pos="10087" w:val="left" w:leader="none"/>
              </w:tabs>
              <w:spacing w:line="154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1"/>
                <w:sz w:val="18"/>
                <w:szCs w:val="18"/>
              </w:rPr>
              <w:t>liert,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-18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color w:val="231F20"/>
                <w:sz w:val="18"/>
                <w:szCs w:val="18"/>
              </w:rPr>
              <w:t>der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-7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color w:val="231F20"/>
                <w:sz w:val="18"/>
                <w:szCs w:val="18"/>
              </w:rPr>
              <w:t>den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-7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-1"/>
                <w:sz w:val="18"/>
                <w:szCs w:val="18"/>
              </w:rPr>
              <w:t>Eigenverbrauch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-7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color w:val="231F20"/>
                <w:sz w:val="18"/>
                <w:szCs w:val="18"/>
              </w:rPr>
              <w:t>von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-7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color w:val="231F20"/>
                <w:sz w:val="18"/>
                <w:szCs w:val="18"/>
              </w:rPr>
              <w:t>rund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-7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color w:val="231F20"/>
                <w:sz w:val="18"/>
                <w:szCs w:val="18"/>
              </w:rPr>
              <w:t>20%</w:t>
              <w:tab/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-1"/>
                <w:sz w:val="18"/>
                <w:szCs w:val="18"/>
              </w:rPr>
              <w:t>acquise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12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z w:val="18"/>
                <w:szCs w:val="18"/>
              </w:rPr>
              <w:t>par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12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z w:val="18"/>
                <w:szCs w:val="18"/>
              </w:rPr>
              <w:t>la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12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-1"/>
                <w:sz w:val="18"/>
                <w:szCs w:val="18"/>
              </w:rPr>
              <w:t>famille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12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-1"/>
                <w:sz w:val="18"/>
                <w:szCs w:val="18"/>
              </w:rPr>
              <w:t>en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12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z w:val="18"/>
                <w:szCs w:val="18"/>
              </w:rPr>
              <w:t>2020,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5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-2"/>
                <w:sz w:val="18"/>
                <w:szCs w:val="18"/>
              </w:rPr>
              <w:t>ce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12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z w:val="18"/>
                <w:szCs w:val="18"/>
              </w:rPr>
              <w:t>qui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12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-1"/>
                <w:sz w:val="18"/>
                <w:szCs w:val="18"/>
              </w:rPr>
              <w:t>évite</w:t>
              <w:tab/>
            </w: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1"/>
                <w:position w:val="-3"/>
                <w:sz w:val="14"/>
                <w:szCs w:val="14"/>
              </w:rPr>
              <w:t>Eigenenergieversorgung</w:t>
              <w:tab/>
            </w: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-1"/>
                <w:position w:val="-3"/>
                <w:sz w:val="14"/>
                <w:szCs w:val="14"/>
              </w:rPr>
              <w:t>158</w:t>
              <w:tab/>
              <w:t>14’740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  <w:p>
            <w:pPr>
              <w:pStyle w:val="TableParagraph"/>
              <w:tabs>
                <w:tab w:pos="3626" w:val="left" w:leader="none"/>
                <w:tab w:pos="7197" w:val="left" w:leader="none"/>
                <w:tab w:pos="9489" w:val="left" w:leader="none"/>
                <w:tab w:pos="10141" w:val="left" w:leader="none"/>
              </w:tabs>
              <w:spacing w:line="205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z w:val="18"/>
              </w:rPr>
              <w:t>auf</w:t>
            </w:r>
            <w:r>
              <w:rPr>
                <w:rFonts w:ascii="Theinhardt Regular" w:hAnsi="Theinhardt Regular"/>
                <w:color w:val="231F20"/>
                <w:spacing w:val="4"/>
                <w:sz w:val="18"/>
              </w:rPr>
              <w:t> </w:t>
            </w:r>
            <w:r>
              <w:rPr>
                <w:rFonts w:ascii="Theinhardt Regular" w:hAnsi="Theinhardt Regular"/>
                <w:color w:val="231F20"/>
                <w:sz w:val="18"/>
              </w:rPr>
              <w:t>über</w:t>
            </w:r>
            <w:r>
              <w:rPr>
                <w:rFonts w:ascii="Theinhardt Regular" w:hAnsi="Theinhardt Regular"/>
                <w:color w:val="231F20"/>
                <w:spacing w:val="4"/>
                <w:sz w:val="18"/>
              </w:rPr>
              <w:t> </w:t>
            </w:r>
            <w:r>
              <w:rPr>
                <w:rFonts w:ascii="Theinhardt Regular" w:hAnsi="Theinhardt Regular"/>
                <w:color w:val="231F20"/>
                <w:sz w:val="18"/>
              </w:rPr>
              <w:t>50%</w:t>
            </w:r>
            <w:r>
              <w:rPr>
                <w:rFonts w:ascii="Theinhardt Regular" w:hAnsi="Theinhardt Regular"/>
                <w:color w:val="231F20"/>
                <w:spacing w:val="4"/>
                <w:sz w:val="18"/>
              </w:rPr>
              <w:t> </w:t>
            </w:r>
            <w:r>
              <w:rPr>
                <w:rFonts w:ascii="Theinhardt Regular" w:hAnsi="Theinhardt Regular"/>
                <w:color w:val="231F20"/>
                <w:sz w:val="18"/>
              </w:rPr>
              <w:t>steigerte.</w:t>
            </w:r>
            <w:r>
              <w:rPr>
                <w:rFonts w:ascii="Theinhardt Regular" w:hAnsi="Theinhardt Regular"/>
                <w:color w:val="231F20"/>
                <w:spacing w:val="-7"/>
                <w:sz w:val="18"/>
              </w:rPr>
              <w:t> </w:t>
            </w:r>
            <w:r>
              <w:rPr>
                <w:rFonts w:ascii="Theinhardt Regular" w:hAnsi="Theinhardt Regular"/>
                <w:color w:val="231F20"/>
                <w:sz w:val="18"/>
              </w:rPr>
              <w:t>Zudem</w:t>
            </w:r>
            <w:r>
              <w:rPr>
                <w:rFonts w:ascii="Theinhardt Regular" w:hAnsi="Theinhardt Regular"/>
                <w:color w:val="231F20"/>
                <w:spacing w:val="4"/>
                <w:sz w:val="18"/>
              </w:rPr>
              <w:t> </w:t>
            </w:r>
            <w:r>
              <w:rPr>
                <w:rFonts w:ascii="Theinhardt Regular" w:hAnsi="Theinhardt Regular"/>
                <w:color w:val="231F20"/>
                <w:spacing w:val="-2"/>
                <w:sz w:val="18"/>
              </w:rPr>
              <w:t>wurde</w:t>
            </w:r>
            <w:r>
              <w:rPr>
                <w:rFonts w:ascii="Theinhardt Regular" w:hAnsi="Theinhardt Regular"/>
                <w:color w:val="231F20"/>
                <w:spacing w:val="4"/>
                <w:sz w:val="18"/>
              </w:rPr>
              <w:t> </w:t>
            </w:r>
            <w:r>
              <w:rPr>
                <w:rFonts w:ascii="Theinhardt Regular" w:hAnsi="Theinhardt Regular"/>
                <w:color w:val="231F20"/>
                <w:sz w:val="18"/>
              </w:rPr>
              <w:t>eine</w:t>
              <w:tab/>
            </w:r>
            <w:r>
              <w:rPr>
                <w:rFonts w:ascii="Theinhardt Regular Italic" w:hAnsi="Theinhardt Regular Italic"/>
                <w:i/>
                <w:color w:val="231F20"/>
                <w:spacing w:val="-2"/>
                <w:sz w:val="18"/>
              </w:rPr>
              <w:t>encore</w:t>
            </w:r>
            <w:r>
              <w:rPr>
                <w:rFonts w:ascii="Theinhardt Regular Italic" w:hAnsi="Theinhardt Regular Italic"/>
                <w:i/>
                <w:color w:val="231F20"/>
                <w:spacing w:val="3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color w:val="231F20"/>
                <w:spacing w:val="-2"/>
                <w:sz w:val="18"/>
              </w:rPr>
              <w:t>le</w:t>
            </w:r>
            <w:r>
              <w:rPr>
                <w:rFonts w:ascii="Theinhardt Regular Italic" w:hAnsi="Theinhardt Regular Italic"/>
                <w:i/>
                <w:color w:val="231F20"/>
                <w:spacing w:val="3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color w:val="231F20"/>
                <w:spacing w:val="-2"/>
                <w:sz w:val="18"/>
              </w:rPr>
              <w:t>rejet</w:t>
            </w:r>
            <w:r>
              <w:rPr>
                <w:rFonts w:ascii="Theinhardt Regular Italic" w:hAnsi="Theinhardt Regular Italic"/>
                <w:i/>
                <w:color w:val="231F20"/>
                <w:spacing w:val="3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color w:val="231F20"/>
                <w:spacing w:val="-2"/>
                <w:sz w:val="18"/>
              </w:rPr>
              <w:t>de</w:t>
            </w:r>
            <w:r>
              <w:rPr>
                <w:rFonts w:ascii="Theinhardt Regular Italic" w:hAnsi="Theinhardt Regular Italic"/>
                <w:i/>
                <w:color w:val="231F20"/>
                <w:spacing w:val="4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color w:val="231F20"/>
                <w:sz w:val="18"/>
              </w:rPr>
              <w:t>11,1</w:t>
            </w:r>
            <w:r>
              <w:rPr>
                <w:rFonts w:ascii="Theinhardt Regular Italic" w:hAnsi="Theinhardt Regular Italic"/>
                <w:i/>
                <w:color w:val="231F20"/>
                <w:spacing w:val="3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color w:val="231F20"/>
                <w:sz w:val="18"/>
              </w:rPr>
              <w:t>t</w:t>
            </w:r>
            <w:r>
              <w:rPr>
                <w:rFonts w:ascii="Theinhardt Regular Italic" w:hAnsi="Theinhardt Regular Italic"/>
                <w:i/>
                <w:color w:val="231F20"/>
                <w:spacing w:val="3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color w:val="231F20"/>
                <w:spacing w:val="-2"/>
                <w:sz w:val="18"/>
              </w:rPr>
              <w:t>de</w:t>
            </w:r>
            <w:r>
              <w:rPr>
                <w:rFonts w:ascii="Theinhardt Regular Italic" w:hAnsi="Theinhardt Regular Italic"/>
                <w:i/>
                <w:color w:val="231F20"/>
                <w:spacing w:val="3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color w:val="231F20"/>
                <w:spacing w:val="-1"/>
                <w:sz w:val="18"/>
              </w:rPr>
              <w:t>CO</w:t>
            </w:r>
            <w:r>
              <w:rPr>
                <w:rFonts w:ascii="Theinhardt Regular Italic" w:hAnsi="Theinhardt Regular Italic"/>
                <w:i/>
                <w:color w:val="231F20"/>
                <w:spacing w:val="-1"/>
                <w:position w:val="-5"/>
                <w:sz w:val="10"/>
              </w:rPr>
              <w:t>2</w:t>
            </w:r>
            <w:r>
              <w:rPr>
                <w:rFonts w:ascii="Theinhardt Regular Italic" w:hAnsi="Theinhardt Regular Italic"/>
                <w:i/>
                <w:color w:val="231F20"/>
                <w:spacing w:val="25"/>
                <w:position w:val="-5"/>
                <w:sz w:val="10"/>
              </w:rPr>
              <w:t> </w:t>
            </w:r>
            <w:r>
              <w:rPr>
                <w:rFonts w:ascii="Theinhardt Regular Italic" w:hAnsi="Theinhardt Regular Italic"/>
                <w:i/>
                <w:color w:val="231F20"/>
                <w:sz w:val="18"/>
              </w:rPr>
              <w:t>par</w:t>
            </w:r>
            <w:r>
              <w:rPr>
                <w:rFonts w:ascii="Theinhardt Regular Italic" w:hAnsi="Theinhardt Regular Italic"/>
                <w:i/>
                <w:color w:val="231F20"/>
                <w:spacing w:val="3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color w:val="231F20"/>
                <w:spacing w:val="1"/>
                <w:sz w:val="18"/>
              </w:rPr>
              <w:t>rapport</w:t>
              <w:tab/>
            </w:r>
            <w:r>
              <w:rPr>
                <w:rFonts w:ascii="Theinhardt Bold" w:hAnsi="Theinhardt Bold"/>
                <w:b/>
                <w:color w:val="231F20"/>
                <w:position w:val="-2"/>
                <w:sz w:val="14"/>
              </w:rPr>
              <w:t>Energiebilanz </w:t>
            </w:r>
            <w:r>
              <w:rPr>
                <w:rFonts w:ascii="Theinhardt Regular" w:hAnsi="Theinhardt Regular"/>
                <w:color w:val="231F20"/>
                <w:position w:val="-2"/>
                <w:sz w:val="14"/>
              </w:rPr>
              <w:t>(Endenergie)</w:t>
              <w:tab/>
            </w:r>
            <w:r>
              <w:rPr>
                <w:rFonts w:ascii="Theinhardt Regular" w:hAnsi="Theinhardt Regular"/>
                <w:color w:val="231F20"/>
                <w:w w:val="95"/>
                <w:position w:val="-2"/>
                <w:sz w:val="14"/>
              </w:rPr>
              <w:t>%</w:t>
              <w:tab/>
            </w:r>
            <w:r>
              <w:rPr>
                <w:rFonts w:ascii="Theinhardt Regular" w:hAnsi="Theinhardt Regular"/>
                <w:color w:val="231F20"/>
                <w:position w:val="-2"/>
                <w:sz w:val="14"/>
              </w:rPr>
              <w:t>kWh/a</w:t>
            </w:r>
            <w:r>
              <w:rPr>
                <w:rFonts w:ascii="Theinhardt Regular" w:hAnsi="Theinhardt Regular"/>
                <w:sz w:val="14"/>
              </w:rPr>
            </w:r>
          </w:p>
        </w:tc>
      </w:tr>
    </w:tbl>
    <w:p>
      <w:pPr>
        <w:spacing w:after="0" w:line="205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00" w:right="680"/>
        </w:sectPr>
      </w:pPr>
    </w:p>
    <w:p>
      <w:pPr>
        <w:spacing w:line="232" w:lineRule="auto" w:before="14"/>
        <w:ind w:left="166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Ladestation</w:t>
      </w:r>
      <w:r>
        <w:rPr>
          <w:rFonts w:ascii="Theinhardt Regular" w:hAnsi="Theinhardt Regular" w:cs="Theinhardt Regular" w:eastAsia="Theinhardt Regular"/>
          <w:color w:val="231F20"/>
          <w:spacing w:val="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für</w:t>
      </w:r>
      <w:r>
        <w:rPr>
          <w:rFonts w:ascii="Theinhardt Regular" w:hAnsi="Theinhardt Regular" w:cs="Theinhardt Regular" w:eastAsia="Theinhardt Regular"/>
          <w:color w:val="231F20"/>
          <w:spacing w:val="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das</w:t>
      </w:r>
      <w:r>
        <w:rPr>
          <w:rFonts w:ascii="Theinhardt Regular" w:hAnsi="Theinhardt Regular" w:cs="Theinhardt Regular" w:eastAsia="Theinhardt Regular"/>
          <w:color w:val="231F20"/>
          <w:spacing w:val="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eigene</w:t>
      </w:r>
      <w:r>
        <w:rPr>
          <w:rFonts w:ascii="Theinhardt Regular" w:hAnsi="Theinhardt Regular" w:cs="Theinhardt Regular" w:eastAsia="Theinhardt Regular"/>
          <w:color w:val="231F20"/>
          <w:spacing w:val="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Elektroauto</w:t>
      </w:r>
      <w:r>
        <w:rPr>
          <w:rFonts w:ascii="Theinhardt Regular" w:hAnsi="Theinhardt Regular" w:cs="Theinhardt Regular" w:eastAsia="Theinhardt Regular"/>
          <w:color w:val="231F20"/>
          <w:spacing w:val="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ins-</w:t>
      </w:r>
      <w:r>
        <w:rPr>
          <w:rFonts w:ascii="Theinhardt Regular" w:hAnsi="Theinhardt Regular" w:cs="Theinhardt Regular" w:eastAsia="Theinhardt Regular"/>
          <w:color w:val="231F20"/>
          <w:spacing w:val="2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8"/>
          <w:szCs w:val="18"/>
        </w:rPr>
        <w:t>talliert,</w:t>
      </w:r>
      <w:r>
        <w:rPr>
          <w:rFonts w:ascii="Theinhardt Regular" w:hAnsi="Theinhardt Regular" w:cs="Theinhardt Regular" w:eastAsia="Theinhardt Regular"/>
          <w:color w:val="231F20"/>
          <w:spacing w:val="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das</w:t>
      </w:r>
      <w:r>
        <w:rPr>
          <w:rFonts w:ascii="Theinhardt Regular" w:hAnsi="Theinhardt Regular" w:cs="Theinhardt Regular" w:eastAsia="Theinhardt Regular"/>
          <w:color w:val="231F20"/>
          <w:spacing w:val="1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mit</w:t>
      </w:r>
      <w:r>
        <w:rPr>
          <w:rFonts w:ascii="Theinhardt Regular" w:hAnsi="Theinhardt Regular" w:cs="Theinhardt Regular" w:eastAsia="Theinhardt Regular"/>
          <w:color w:val="231F20"/>
          <w:spacing w:val="1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dem</w:t>
      </w:r>
      <w:r>
        <w:rPr>
          <w:rFonts w:ascii="Theinhardt Regular" w:hAnsi="Theinhardt Regular" w:cs="Theinhardt Regular" w:eastAsia="Theinhardt Regular"/>
          <w:color w:val="231F20"/>
          <w:spacing w:val="1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Solarstromüberschuss</w:t>
      </w:r>
      <w:r>
        <w:rPr>
          <w:rFonts w:ascii="Theinhardt Regular" w:hAnsi="Theinhardt Regular" w:cs="Theinhardt Regular" w:eastAsia="Theinhardt Regular"/>
          <w:color w:val="231F20"/>
          <w:spacing w:val="2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von 5’400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kWh/a</w:t>
      </w:r>
      <w:r>
        <w:rPr>
          <w:rFonts w:ascii="Theinhardt Regular" w:hAnsi="Theinhardt Regular" w:cs="Theinhardt Regular" w:eastAsia="Theinhardt Regular"/>
          <w:color w:val="231F20"/>
          <w:spacing w:val="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CO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-5"/>
          <w:sz w:val="10"/>
          <w:szCs w:val="10"/>
        </w:rPr>
        <w:t>2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-frei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 betrieben</w:t>
      </w:r>
      <w:r>
        <w:rPr>
          <w:rFonts w:ascii="Theinhardt Regular" w:hAnsi="Theinhardt Regular" w:cs="Theinhardt Regular" w:eastAsia="Theinhardt Regular"/>
          <w:color w:val="231F20"/>
          <w:spacing w:val="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wird.</w:t>
      </w:r>
      <w:r>
        <w:rPr>
          <w:rFonts w:ascii="Theinhardt Regular" w:hAnsi="Theinhardt Regular" w:cs="Theinhardt Regular" w:eastAsia="Theinhardt Regular"/>
          <w:sz w:val="18"/>
          <w:szCs w:val="18"/>
        </w:rPr>
      </w:r>
    </w:p>
    <w:p>
      <w:pPr>
        <w:spacing w:line="197" w:lineRule="exact" w:before="0"/>
        <w:ind w:left="166" w:right="0" w:firstLine="226"/>
        <w:jc w:val="left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/>
          <w:color w:val="231F20"/>
          <w:spacing w:val="-1"/>
          <w:sz w:val="18"/>
        </w:rPr>
        <w:t>Die</w:t>
      </w:r>
      <w:r>
        <w:rPr>
          <w:rFonts w:ascii="Theinhardt Regular"/>
          <w:color w:val="231F20"/>
          <w:sz w:val="18"/>
        </w:rPr>
        <w:t> </w:t>
      </w:r>
      <w:r>
        <w:rPr>
          <w:rFonts w:ascii="Theinhardt Regular"/>
          <w:color w:val="231F20"/>
          <w:spacing w:val="11"/>
          <w:sz w:val="18"/>
        </w:rPr>
        <w:t> </w:t>
      </w:r>
      <w:r>
        <w:rPr>
          <w:rFonts w:ascii="Theinhardt Regular"/>
          <w:color w:val="231F20"/>
          <w:spacing w:val="-1"/>
          <w:sz w:val="18"/>
        </w:rPr>
        <w:t>PEB-Sanierung</w:t>
      </w:r>
      <w:r>
        <w:rPr>
          <w:rFonts w:ascii="Theinhardt Regular"/>
          <w:color w:val="231F20"/>
          <w:sz w:val="18"/>
        </w:rPr>
        <w:t> </w:t>
      </w:r>
      <w:r>
        <w:rPr>
          <w:rFonts w:ascii="Theinhardt Regular"/>
          <w:color w:val="231F20"/>
          <w:spacing w:val="11"/>
          <w:sz w:val="18"/>
        </w:rPr>
        <w:t> </w:t>
      </w:r>
      <w:r>
        <w:rPr>
          <w:rFonts w:ascii="Theinhardt Regular"/>
          <w:color w:val="231F20"/>
          <w:sz w:val="18"/>
        </w:rPr>
        <w:t>zeigt </w:t>
      </w:r>
      <w:r>
        <w:rPr>
          <w:rFonts w:ascii="Theinhardt Regular"/>
          <w:color w:val="231F20"/>
          <w:spacing w:val="11"/>
          <w:sz w:val="18"/>
        </w:rPr>
        <w:t> </w:t>
      </w:r>
      <w:r>
        <w:rPr>
          <w:rFonts w:ascii="Theinhardt Regular"/>
          <w:color w:val="231F20"/>
          <w:spacing w:val="-1"/>
          <w:sz w:val="18"/>
        </w:rPr>
        <w:t>exemplarisch</w:t>
      </w:r>
      <w:r>
        <w:rPr>
          <w:rFonts w:ascii="Theinhardt Regular"/>
          <w:sz w:val="18"/>
        </w:rPr>
      </w:r>
    </w:p>
    <w:p>
      <w:pPr>
        <w:spacing w:line="232" w:lineRule="auto" w:before="2"/>
        <w:ind w:left="166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/>
          <w:color w:val="231F20"/>
          <w:sz w:val="18"/>
        </w:rPr>
        <w:t>wie</w:t>
      </w:r>
      <w:r>
        <w:rPr>
          <w:rFonts w:ascii="Theinhardt Regular" w:hAnsi="Theinhardt Regular"/>
          <w:color w:val="231F20"/>
          <w:spacing w:val="6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aus</w:t>
      </w:r>
      <w:r>
        <w:rPr>
          <w:rFonts w:ascii="Theinhardt Regular" w:hAnsi="Theinhardt Regular"/>
          <w:color w:val="231F20"/>
          <w:spacing w:val="6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einem</w:t>
      </w:r>
      <w:r>
        <w:rPr>
          <w:rFonts w:ascii="Theinhardt Regular" w:hAnsi="Theinhardt Regular"/>
          <w:color w:val="231F20"/>
          <w:spacing w:val="6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«normalen»</w:t>
      </w:r>
      <w:r>
        <w:rPr>
          <w:rFonts w:ascii="Theinhardt Regular" w:hAnsi="Theinhardt Regular"/>
          <w:color w:val="231F20"/>
          <w:spacing w:val="6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Einfamilienhaus</w:t>
      </w:r>
      <w:r>
        <w:rPr>
          <w:rFonts w:ascii="Theinhardt Regular" w:hAnsi="Theinhardt Regular"/>
          <w:color w:val="231F20"/>
          <w:spacing w:val="21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ein</w:t>
      </w:r>
      <w:r>
        <w:rPr>
          <w:rFonts w:ascii="Theinhardt Regular" w:hAnsi="Theinhardt Regular"/>
          <w:color w:val="231F20"/>
          <w:spacing w:val="4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4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realisiert</w:t>
      </w:r>
      <w:r>
        <w:rPr>
          <w:rFonts w:ascii="Theinhardt Regular" w:hAnsi="Theinhardt Regular"/>
          <w:color w:val="231F20"/>
          <w:spacing w:val="4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wird</w:t>
      </w:r>
      <w:r>
        <w:rPr>
          <w:rFonts w:ascii="Theinhardt Regular" w:hAnsi="Theinhardt Regular"/>
          <w:color w:val="231F20"/>
          <w:spacing w:val="4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ein-</w:t>
      </w:r>
      <w:r>
        <w:rPr>
          <w:rFonts w:ascii="Theinhardt Regular" w:hAnsi="Theinhardt Regular"/>
          <w:color w:val="231F20"/>
          <w:spacing w:val="29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schliesslich</w:t>
      </w:r>
      <w:r>
        <w:rPr>
          <w:rFonts w:ascii="Theinhardt Regular" w:hAnsi="Theinhardt Regular"/>
          <w:color w:val="231F20"/>
          <w:spacing w:val="1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CO</w:t>
      </w:r>
      <w:r>
        <w:rPr>
          <w:rFonts w:ascii="Theinhardt Regular" w:hAnsi="Theinhardt Regular"/>
          <w:color w:val="231F20"/>
          <w:spacing w:val="-1"/>
          <w:position w:val="-5"/>
          <w:sz w:val="10"/>
        </w:rPr>
        <w:t>2</w:t>
      </w:r>
      <w:r>
        <w:rPr>
          <w:rFonts w:ascii="Theinhardt Regular" w:hAnsi="Theinhardt Regular"/>
          <w:color w:val="231F20"/>
          <w:spacing w:val="-1"/>
          <w:sz w:val="18"/>
        </w:rPr>
        <w:t>-freier</w:t>
      </w:r>
      <w:r>
        <w:rPr>
          <w:rFonts w:ascii="Theinhardt Regular" w:hAnsi="Theinhardt Regular"/>
          <w:color w:val="231F20"/>
          <w:spacing w:val="1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Elektromobilität.</w:t>
      </w:r>
      <w:r>
        <w:rPr>
          <w:rFonts w:ascii="Theinhardt Regular" w:hAnsi="Theinhardt Regular"/>
          <w:sz w:val="18"/>
        </w:rPr>
      </w:r>
    </w:p>
    <w:p>
      <w:pPr>
        <w:spacing w:line="204" w:lineRule="auto" w:before="33"/>
        <w:ind w:left="166" w:right="0" w:firstLine="0"/>
        <w:jc w:val="left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/>
        <w:br w:type="column"/>
      </w:r>
      <w:r>
        <w:rPr>
          <w:rFonts w:ascii="Theinhardt Regular Italic" w:hAnsi="Theinhardt Regular Italic"/>
          <w:i/>
          <w:color w:val="231F20"/>
          <w:sz w:val="18"/>
        </w:rPr>
        <w:t>à</w:t>
      </w:r>
      <w:r>
        <w:rPr>
          <w:rFonts w:ascii="Theinhardt Regular Italic" w:hAnsi="Theinhardt Regular Italic"/>
          <w:i/>
          <w:color w:val="231F20"/>
          <w:spacing w:val="-14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un</w:t>
      </w:r>
      <w:r>
        <w:rPr>
          <w:rFonts w:ascii="Theinhardt Regular Italic" w:hAnsi="Theinhardt Regular Italic"/>
          <w:i/>
          <w:color w:val="231F20"/>
          <w:spacing w:val="-14"/>
          <w:sz w:val="18"/>
        </w:rPr>
        <w:t> </w:t>
      </w:r>
      <w:r>
        <w:rPr>
          <w:rFonts w:ascii="Theinhardt Regular Italic" w:hAnsi="Theinhardt Regular Italic"/>
          <w:i/>
          <w:color w:val="231F20"/>
          <w:spacing w:val="-2"/>
          <w:sz w:val="18"/>
        </w:rPr>
        <w:t>modèle</w:t>
      </w:r>
      <w:r>
        <w:rPr>
          <w:rFonts w:ascii="Theinhardt Regular Italic" w:hAnsi="Theinhardt Regular Italic"/>
          <w:i/>
          <w:color w:val="231F20"/>
          <w:spacing w:val="-14"/>
          <w:sz w:val="18"/>
        </w:rPr>
        <w:t> </w:t>
      </w:r>
      <w:r>
        <w:rPr>
          <w:rFonts w:ascii="Theinhardt Regular Italic" w:hAnsi="Theinhardt Regular Italic"/>
          <w:i/>
          <w:color w:val="231F20"/>
          <w:spacing w:val="-1"/>
          <w:sz w:val="18"/>
        </w:rPr>
        <w:t>diesel,</w:t>
      </w:r>
      <w:r>
        <w:rPr>
          <w:rFonts w:ascii="Theinhardt Regular Italic" w:hAnsi="Theinhardt Regular Italic"/>
          <w:i/>
          <w:color w:val="231F20"/>
          <w:spacing w:val="-21"/>
          <w:sz w:val="18"/>
        </w:rPr>
        <w:t> </w:t>
      </w:r>
      <w:r>
        <w:rPr>
          <w:rFonts w:ascii="Theinhardt Regular Italic" w:hAnsi="Theinhardt Regular Italic"/>
          <w:i/>
          <w:color w:val="231F20"/>
          <w:spacing w:val="-1"/>
          <w:sz w:val="18"/>
        </w:rPr>
        <w:t>soit</w:t>
      </w:r>
      <w:r>
        <w:rPr>
          <w:rFonts w:ascii="Theinhardt Regular Italic" w:hAnsi="Theinhardt Regular Italic"/>
          <w:i/>
          <w:color w:val="231F20"/>
          <w:spacing w:val="-13"/>
          <w:sz w:val="18"/>
        </w:rPr>
        <w:t> </w:t>
      </w:r>
      <w:r>
        <w:rPr>
          <w:rFonts w:ascii="Theinhardt Regular Italic" w:hAnsi="Theinhardt Regular Italic"/>
          <w:i/>
          <w:color w:val="231F20"/>
          <w:spacing w:val="1"/>
          <w:sz w:val="18"/>
        </w:rPr>
        <w:t>au</w:t>
      </w:r>
      <w:r>
        <w:rPr>
          <w:rFonts w:ascii="Theinhardt Regular Italic" w:hAnsi="Theinhardt Regular Italic"/>
          <w:i/>
          <w:color w:val="231F20"/>
          <w:spacing w:val="-14"/>
          <w:sz w:val="18"/>
        </w:rPr>
        <w:t> </w:t>
      </w:r>
      <w:r>
        <w:rPr>
          <w:rFonts w:ascii="Theinhardt Regular Italic" w:hAnsi="Theinhardt Regular Italic"/>
          <w:i/>
          <w:color w:val="231F20"/>
          <w:spacing w:val="-1"/>
          <w:sz w:val="18"/>
        </w:rPr>
        <w:t>total</w:t>
      </w:r>
      <w:r>
        <w:rPr>
          <w:rFonts w:ascii="Theinhardt Regular Italic" w:hAnsi="Theinhardt Regular Italic"/>
          <w:i/>
          <w:color w:val="231F20"/>
          <w:spacing w:val="-14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14,6</w:t>
      </w:r>
      <w:r>
        <w:rPr>
          <w:rFonts w:ascii="Theinhardt Regular Italic" w:hAnsi="Theinhardt Regular Italic"/>
          <w:i/>
          <w:color w:val="231F20"/>
          <w:spacing w:val="-14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t</w:t>
      </w:r>
      <w:r>
        <w:rPr>
          <w:rFonts w:ascii="Theinhardt Regular Italic" w:hAnsi="Theinhardt Regular Italic"/>
          <w:i/>
          <w:color w:val="231F20"/>
          <w:spacing w:val="-13"/>
          <w:sz w:val="18"/>
        </w:rPr>
        <w:t> </w:t>
      </w:r>
      <w:r>
        <w:rPr>
          <w:rFonts w:ascii="Theinhardt Regular Italic" w:hAnsi="Theinhardt Regular Italic"/>
          <w:i/>
          <w:color w:val="231F20"/>
          <w:spacing w:val="-2"/>
          <w:sz w:val="18"/>
        </w:rPr>
        <w:t>de</w:t>
      </w:r>
      <w:r>
        <w:rPr>
          <w:rFonts w:ascii="Theinhardt Regular Italic" w:hAnsi="Theinhardt Regular Italic"/>
          <w:i/>
          <w:color w:val="231F20"/>
          <w:spacing w:val="-14"/>
          <w:sz w:val="18"/>
        </w:rPr>
        <w:t> </w:t>
      </w:r>
      <w:r>
        <w:rPr>
          <w:rFonts w:ascii="Theinhardt Regular Italic" w:hAnsi="Theinhardt Regular Italic"/>
          <w:i/>
          <w:color w:val="231F20"/>
          <w:spacing w:val="-1"/>
          <w:sz w:val="18"/>
        </w:rPr>
        <w:t>CO</w:t>
      </w:r>
      <w:r>
        <w:rPr>
          <w:rFonts w:ascii="Theinhardt Regular Italic" w:hAnsi="Theinhardt Regular Italic"/>
          <w:i/>
          <w:color w:val="231F20"/>
          <w:spacing w:val="-1"/>
          <w:position w:val="-5"/>
          <w:sz w:val="10"/>
        </w:rPr>
        <w:t>2</w:t>
      </w:r>
      <w:r>
        <w:rPr>
          <w:rFonts w:ascii="Theinhardt Regular Italic" w:hAnsi="Theinhardt Regular Italic"/>
          <w:i/>
          <w:color w:val="231F20"/>
          <w:spacing w:val="21"/>
          <w:w w:val="104"/>
          <w:position w:val="-5"/>
          <w:sz w:val="10"/>
        </w:rPr>
        <w:t> </w:t>
      </w:r>
      <w:r>
        <w:rPr>
          <w:rFonts w:ascii="Theinhardt Regular Italic" w:hAnsi="Theinhardt Regular Italic"/>
          <w:i/>
          <w:color w:val="231F20"/>
          <w:spacing w:val="-1"/>
          <w:sz w:val="18"/>
        </w:rPr>
        <w:t>en</w:t>
      </w:r>
      <w:r>
        <w:rPr>
          <w:rFonts w:ascii="Theinhardt Regular Italic" w:hAnsi="Theinhardt Regular Italic"/>
          <w:i/>
          <w:color w:val="231F20"/>
          <w:sz w:val="18"/>
        </w:rPr>
        <w:t> moins.</w:t>
      </w:r>
      <w:r>
        <w:rPr>
          <w:rFonts w:ascii="Theinhardt Regular Italic" w:hAnsi="Theinhardt Regular Italic"/>
          <w:sz w:val="18"/>
        </w:rPr>
      </w:r>
    </w:p>
    <w:p>
      <w:pPr>
        <w:tabs>
          <w:tab w:pos="2320" w:val="left" w:leader="none"/>
          <w:tab w:pos="3035" w:val="left" w:leader="none"/>
        </w:tabs>
        <w:spacing w:line="172" w:lineRule="exact" w:before="8"/>
        <w:ind w:left="16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w w:val="95"/>
          <w:sz w:val="14"/>
          <w:szCs w:val="14"/>
        </w:rPr>
        <w:t>158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14’740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319" w:val="left" w:leader="none"/>
          <w:tab w:pos="3148" w:val="left" w:leader="none"/>
        </w:tabs>
        <w:spacing w:line="160" w:lineRule="exact" w:before="0"/>
        <w:ind w:left="16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Gesamtenergiebedarf:</w:t>
        <w:tab/>
        <w:t>100</w:t>
        <w:tab/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9’310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399" w:val="left" w:leader="none"/>
          <w:tab w:pos="3134" w:val="left" w:leader="none"/>
        </w:tabs>
        <w:spacing w:line="172" w:lineRule="exact" w:before="0"/>
        <w:ind w:left="16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Solarstromüberschuss: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58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5’430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39"/>
        <w:ind w:left="166" w:right="7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-2"/>
          <w:sz w:val="14"/>
        </w:rPr>
        <w:t>Bestätigt</w:t>
      </w:r>
      <w:r>
        <w:rPr>
          <w:rFonts w:ascii="Theinhardt Bold" w:hAnsi="Theinhardt Bold"/>
          <w:b/>
          <w:color w:val="231F20"/>
          <w:spacing w:val="-3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von</w:t>
      </w:r>
      <w:r>
        <w:rPr>
          <w:rFonts w:ascii="Theinhardt Bold" w:hAnsi="Theinhardt Bold"/>
          <w:b/>
          <w:color w:val="231F20"/>
          <w:spacing w:val="-3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AEW</w:t>
      </w:r>
      <w:r>
        <w:rPr>
          <w:rFonts w:ascii="Theinhardt Bold" w:hAnsi="Theinhardt Bold"/>
          <w:b/>
          <w:color w:val="231F20"/>
          <w:spacing w:val="-3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Energie</w:t>
      </w:r>
      <w:r>
        <w:rPr>
          <w:rFonts w:ascii="Theinhardt Bold" w:hAnsi="Theinhardt Bold"/>
          <w:b/>
          <w:color w:val="231F20"/>
          <w:spacing w:val="-3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AG</w:t>
      </w:r>
      <w:r>
        <w:rPr>
          <w:rFonts w:ascii="Theinhardt Bold" w:hAnsi="Theinhardt Bold"/>
          <w:b/>
          <w:color w:val="231F20"/>
          <w:spacing w:val="-3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in</w:t>
      </w:r>
      <w:r>
        <w:rPr>
          <w:rFonts w:ascii="Theinhardt Bold" w:hAnsi="Theinhardt Bold"/>
          <w:b/>
          <w:color w:val="231F20"/>
          <w:spacing w:val="-3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Aarau</w:t>
      </w:r>
      <w:r>
        <w:rPr>
          <w:rFonts w:ascii="Theinhardt Bold" w:hAnsi="Theinhardt Bold"/>
          <w:b/>
          <w:color w:val="231F20"/>
          <w:spacing w:val="-3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am</w:t>
      </w:r>
      <w:r>
        <w:rPr>
          <w:rFonts w:ascii="Theinhardt Regular" w:hAnsi="Theinhardt Regular"/>
          <w:color w:val="231F20"/>
          <w:spacing w:val="-3"/>
          <w:sz w:val="14"/>
        </w:rPr>
        <w:t> </w:t>
      </w:r>
      <w:r>
        <w:rPr>
          <w:rFonts w:ascii="Theinhardt Regular" w:hAnsi="Theinhardt Regular"/>
          <w:color w:val="231F20"/>
          <w:spacing w:val="-8"/>
          <w:sz w:val="14"/>
        </w:rPr>
        <w:t>11.</w:t>
      </w:r>
      <w:r>
        <w:rPr>
          <w:rFonts w:ascii="Theinhardt Regular" w:hAnsi="Theinhardt Regular"/>
          <w:color w:val="231F20"/>
          <w:spacing w:val="-3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Mai</w:t>
      </w:r>
      <w:r>
        <w:rPr>
          <w:rFonts w:ascii="Theinhardt Regular" w:hAnsi="Theinhardt Regular"/>
          <w:color w:val="231F20"/>
          <w:spacing w:val="29"/>
          <w:sz w:val="14"/>
        </w:rPr>
        <w:t> </w:t>
      </w:r>
      <w:r>
        <w:rPr>
          <w:rFonts w:ascii="Theinhardt Regular" w:hAnsi="Theinhardt Regular"/>
          <w:color w:val="231F20"/>
          <w:spacing w:val="-3"/>
          <w:sz w:val="14"/>
        </w:rPr>
        <w:t>2021, </w:t>
      </w:r>
      <w:r>
        <w:rPr>
          <w:rFonts w:ascii="Theinhardt Regular" w:hAnsi="Theinhardt Regular"/>
          <w:color w:val="231F20"/>
          <w:sz w:val="14"/>
        </w:rPr>
        <w:t>Hanna</w:t>
      </w:r>
      <w:r>
        <w:rPr>
          <w:rFonts w:ascii="Theinhardt Regular" w:hAnsi="Theinhardt Regular"/>
          <w:color w:val="231F20"/>
          <w:spacing w:val="-3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Bajselmani,</w:t>
      </w:r>
      <w:r>
        <w:rPr>
          <w:rFonts w:ascii="Theinhardt Regular" w:hAnsi="Theinhardt Regular"/>
          <w:color w:val="231F20"/>
          <w:spacing w:val="-3"/>
          <w:sz w:val="14"/>
        </w:rPr>
        <w:t> Tel. </w:t>
      </w:r>
      <w:r>
        <w:rPr>
          <w:rFonts w:ascii="Theinhardt Regular" w:hAnsi="Theinhardt Regular"/>
          <w:color w:val="231F20"/>
          <w:spacing w:val="-4"/>
          <w:sz w:val="14"/>
        </w:rPr>
        <w:t>+41</w:t>
      </w:r>
      <w:r>
        <w:rPr>
          <w:rFonts w:ascii="Theinhardt Regular" w:hAnsi="Theinhardt Regular"/>
          <w:color w:val="231F20"/>
          <w:spacing w:val="-3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62</w:t>
      </w:r>
      <w:r>
        <w:rPr>
          <w:rFonts w:ascii="Theinhardt Regular" w:hAnsi="Theinhardt Regular"/>
          <w:color w:val="231F20"/>
          <w:spacing w:val="-3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834</w:t>
      </w:r>
      <w:r>
        <w:rPr>
          <w:rFonts w:ascii="Theinhardt Regular" w:hAnsi="Theinhardt Regular"/>
          <w:color w:val="231F20"/>
          <w:spacing w:val="-3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23</w:t>
      </w:r>
      <w:r>
        <w:rPr>
          <w:rFonts w:ascii="Theinhardt Regular" w:hAnsi="Theinhardt Regular"/>
          <w:color w:val="231F20"/>
          <w:spacing w:val="-3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27</w:t>
      </w:r>
      <w:r>
        <w:rPr>
          <w:rFonts w:ascii="Theinhardt Regular" w:hAnsi="Theinhardt Regular"/>
          <w:sz w:val="14"/>
        </w:rPr>
      </w:r>
    </w:p>
    <w:p>
      <w:pPr>
        <w:spacing w:before="105"/>
        <w:ind w:left="16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2"/>
          <w:sz w:val="14"/>
        </w:rPr>
        <w:t>Beteiligte</w:t>
      </w:r>
      <w:r>
        <w:rPr>
          <w:rFonts w:ascii="Theinhardt Black"/>
          <w:b/>
          <w:color w:val="231F20"/>
          <w:sz w:val="14"/>
        </w:rPr>
        <w:t> </w:t>
      </w:r>
      <w:r>
        <w:rPr>
          <w:rFonts w:ascii="Theinhardt Black"/>
          <w:b/>
          <w:color w:val="231F20"/>
          <w:spacing w:val="2"/>
          <w:sz w:val="14"/>
        </w:rPr>
        <w:t>Personen</w:t>
      </w:r>
      <w:r>
        <w:rPr>
          <w:rFonts w:ascii="Theinhardt Black"/>
          <w:sz w:val="14"/>
        </w:rPr>
      </w:r>
    </w:p>
    <w:p>
      <w:pPr>
        <w:spacing w:line="240" w:lineRule="auto" w:before="9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6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6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Bauherrschaft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und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Standort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Gebäudes</w:t>
      </w:r>
      <w:r>
        <w:rPr>
          <w:rFonts w:ascii="Theinhardt Bold" w:hAnsi="Theinhardt Bold"/>
          <w:sz w:val="14"/>
        </w:rPr>
      </w:r>
    </w:p>
    <w:p>
      <w:pPr>
        <w:spacing w:line="207" w:lineRule="auto" w:before="6"/>
        <w:ind w:left="166" w:right="142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Susi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und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Daniel</w:t>
      </w:r>
      <w:r>
        <w:rPr>
          <w:rFonts w:ascii="Theinhardt Regular"/>
          <w:color w:val="231F20"/>
          <w:sz w:val="14"/>
        </w:rPr>
        <w:t> Wehrli</w:t>
      </w:r>
      <w:r>
        <w:rPr>
          <w:rFonts w:ascii="Theinhardt Regular"/>
          <w:color w:val="231F20"/>
          <w:spacing w:val="3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Grendelweg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15,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4314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Zeiningen</w:t>
      </w:r>
      <w:r>
        <w:rPr>
          <w:rFonts w:ascii="Theinhardt Regular"/>
          <w:sz w:val="14"/>
        </w:rPr>
      </w:r>
    </w:p>
    <w:p>
      <w:pPr>
        <w:spacing w:line="167" w:lineRule="exact" w:before="0"/>
        <w:ind w:left="16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79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674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19</w:t>
      </w:r>
      <w:r>
        <w:rPr>
          <w:rFonts w:ascii="Theinhardt Regular"/>
          <w:color w:val="231F20"/>
          <w:sz w:val="14"/>
        </w:rPr>
        <w:t> 65</w:t>
      </w:r>
      <w:hyperlink r:id="rId6">
        <w:r>
          <w:rPr>
            <w:rFonts w:ascii="Theinhardt Regular"/>
            <w:color w:val="231F20"/>
            <w:sz w:val="14"/>
          </w:rPr>
          <w:t>, </w:t>
        </w:r>
        <w:r>
          <w:rPr>
            <w:rFonts w:ascii="Theinhardt Regular"/>
            <w:color w:val="231F20"/>
            <w:spacing w:val="1"/>
            <w:sz w:val="14"/>
          </w:rPr>
          <w:t>daniel.wehrli@flumroc.com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6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Holzbau/Montage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Photovoltaikelemente</w:t>
      </w:r>
      <w:r>
        <w:rPr>
          <w:rFonts w:ascii="Theinhardt Bold"/>
          <w:sz w:val="14"/>
        </w:rPr>
      </w:r>
    </w:p>
    <w:p>
      <w:pPr>
        <w:spacing w:line="207" w:lineRule="auto" w:before="6"/>
        <w:ind w:left="166" w:right="7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Husner</w:t>
      </w:r>
      <w:r>
        <w:rPr>
          <w:rFonts w:ascii="Theinhardt Regular"/>
          <w:color w:val="231F20"/>
          <w:sz w:val="14"/>
        </w:rPr>
        <w:t> AG, </w:t>
      </w:r>
      <w:r>
        <w:rPr>
          <w:rFonts w:ascii="Theinhardt Regular"/>
          <w:color w:val="231F20"/>
          <w:spacing w:val="1"/>
          <w:sz w:val="14"/>
        </w:rPr>
        <w:t>Holzbau,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Ziegeleistrasse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7"/>
          <w:sz w:val="14"/>
        </w:rPr>
        <w:t>11,</w:t>
      </w:r>
      <w:r>
        <w:rPr>
          <w:rFonts w:ascii="Theinhardt Regular"/>
          <w:color w:val="231F20"/>
          <w:sz w:val="14"/>
        </w:rPr>
        <w:t> 5070 </w:t>
      </w:r>
      <w:r>
        <w:rPr>
          <w:rFonts w:ascii="Theinhardt Regular"/>
          <w:color w:val="231F20"/>
          <w:spacing w:val="1"/>
          <w:sz w:val="14"/>
        </w:rPr>
        <w:t>Frick</w:t>
      </w:r>
      <w:r>
        <w:rPr>
          <w:rFonts w:ascii="Theinhardt Regular"/>
          <w:color w:val="231F20"/>
          <w:spacing w:val="42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Hans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Emmenegger,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62</w:t>
      </w:r>
      <w:r>
        <w:rPr>
          <w:rFonts w:ascii="Theinhardt Regular"/>
          <w:color w:val="231F20"/>
          <w:sz w:val="14"/>
        </w:rPr>
        <w:t> 865 </w:t>
      </w:r>
      <w:r>
        <w:rPr>
          <w:rFonts w:ascii="Theinhardt Regular"/>
          <w:color w:val="231F20"/>
          <w:spacing w:val="-1"/>
          <w:sz w:val="14"/>
        </w:rPr>
        <w:t>01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23</w:t>
      </w:r>
      <w:hyperlink r:id="rId7">
        <w:r>
          <w:rPr>
            <w:rFonts w:ascii="Theinhardt Regular"/>
            <w:color w:val="231F20"/>
            <w:spacing w:val="22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h.emmenegger@husner.ch</w:t>
        </w:r>
        <w:r>
          <w:rPr>
            <w:rFonts w:ascii="Theinhardt Regular"/>
            <w:sz w:val="14"/>
          </w:rPr>
        </w:r>
      </w:hyperlink>
    </w:p>
    <w:p>
      <w:pPr>
        <w:spacing w:line="160" w:lineRule="exact" w:before="46"/>
        <w:ind w:left="166" w:right="464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Photovoltaik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(Elektroteil),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Steuerung,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Montage</w:t>
      </w:r>
      <w:r>
        <w:rPr>
          <w:rFonts w:ascii="Theinhardt Bold" w:hAnsi="Theinhardt Bold"/>
          <w:b/>
          <w:color w:val="231F20"/>
          <w:spacing w:val="54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Batteriespeicher,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Anschluss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Elektroauto</w:t>
      </w:r>
      <w:r>
        <w:rPr>
          <w:rFonts w:ascii="Theinhardt Bold" w:hAnsi="Theinhardt Bold"/>
          <w:b/>
          <w:color w:val="231F20"/>
          <w:spacing w:val="41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Elektro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Schmidli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GmbH,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Hauptstrasse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4"/>
          <w:sz w:val="14"/>
        </w:rPr>
        <w:t>31,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4436</w:t>
      </w:r>
      <w:r>
        <w:rPr>
          <w:rFonts w:ascii="Theinhardt Regular" w:hAnsi="Theinhardt Regular"/>
          <w:color w:val="231F20"/>
          <w:spacing w:val="42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Oberdorf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BL,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Philipp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Lägeler</w:t>
      </w:r>
      <w:r>
        <w:rPr>
          <w:rFonts w:ascii="Theinhardt Regular" w:hAnsi="Theinhardt Regular"/>
          <w:sz w:val="14"/>
        </w:rPr>
      </w:r>
    </w:p>
    <w:p>
      <w:pPr>
        <w:spacing w:line="177" w:lineRule="exact" w:before="0"/>
        <w:ind w:left="16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61</w:t>
      </w:r>
      <w:r>
        <w:rPr>
          <w:rFonts w:ascii="Theinhardt Regular"/>
          <w:color w:val="231F20"/>
          <w:sz w:val="14"/>
        </w:rPr>
        <w:t> 965 99 9</w:t>
      </w:r>
      <w:hyperlink r:id="rId8">
        <w:r>
          <w:rPr>
            <w:rFonts w:ascii="Theinhardt Regular"/>
            <w:color w:val="231F20"/>
            <w:sz w:val="14"/>
          </w:rPr>
          <w:t>4, </w:t>
        </w:r>
        <w:r>
          <w:rPr>
            <w:rFonts w:ascii="Theinhardt Regular"/>
            <w:color w:val="231F20"/>
            <w:spacing w:val="1"/>
            <w:sz w:val="14"/>
          </w:rPr>
          <w:t>pl@elektroschmidli.ch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6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Spenglerarbeiten</w:t>
      </w:r>
      <w:r>
        <w:rPr>
          <w:rFonts w:ascii="Theinhardt Bold"/>
          <w:sz w:val="14"/>
        </w:rPr>
      </w:r>
    </w:p>
    <w:p>
      <w:pPr>
        <w:spacing w:line="207" w:lineRule="auto" w:before="6"/>
        <w:ind w:left="16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Wirthlin</w:t>
      </w:r>
      <w:r>
        <w:rPr>
          <w:rFonts w:ascii="Theinhardt Regular" w:hAnsi="Theinhardt Regular"/>
          <w:color w:val="231F20"/>
          <w:spacing w:val="-3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Haustechnik</w:t>
      </w:r>
      <w:r>
        <w:rPr>
          <w:rFonts w:ascii="Theinhardt Regular" w:hAnsi="Theinhardt Regular"/>
          <w:color w:val="231F20"/>
          <w:spacing w:val="-3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AG,</w:t>
      </w:r>
      <w:r>
        <w:rPr>
          <w:rFonts w:ascii="Theinhardt Regular" w:hAnsi="Theinhardt Regular"/>
          <w:color w:val="231F20"/>
          <w:spacing w:val="-3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Sanitäre</w:t>
      </w:r>
      <w:r>
        <w:rPr>
          <w:rFonts w:ascii="Theinhardt Regular" w:hAnsi="Theinhardt Regular"/>
          <w:color w:val="231F20"/>
          <w:spacing w:val="-3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Anlagen,</w:t>
      </w:r>
      <w:r>
        <w:rPr>
          <w:rFonts w:ascii="Theinhardt Regular" w:hAnsi="Theinhardt Regular"/>
          <w:color w:val="231F20"/>
          <w:spacing w:val="-3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Spenglerei</w:t>
      </w:r>
      <w:r>
        <w:rPr>
          <w:rFonts w:ascii="Theinhardt Regular" w:hAnsi="Theinhardt Regular"/>
          <w:color w:val="231F20"/>
          <w:spacing w:val="36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Bahnhofstrasse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106,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3"/>
          <w:sz w:val="14"/>
        </w:rPr>
        <w:t>4313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Möhlin</w:t>
      </w:r>
      <w:r>
        <w:rPr>
          <w:rFonts w:ascii="Theinhardt Regular" w:hAnsi="Theinhardt Regular"/>
          <w:sz w:val="14"/>
        </w:rPr>
      </w:r>
    </w:p>
    <w:p>
      <w:pPr>
        <w:spacing w:line="167" w:lineRule="exact" w:before="0"/>
        <w:ind w:left="16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3"/>
          <w:sz w:val="14"/>
        </w:rPr>
        <w:t>Rolf</w:t>
      </w:r>
      <w:r>
        <w:rPr>
          <w:rFonts w:ascii="Theinhardt Regular"/>
          <w:color w:val="231F20"/>
          <w:spacing w:val="-12"/>
          <w:sz w:val="14"/>
        </w:rPr>
        <w:t> </w:t>
      </w:r>
      <w:r>
        <w:rPr>
          <w:rFonts w:ascii="Theinhardt Regular"/>
          <w:color w:val="231F20"/>
          <w:spacing w:val="-5"/>
          <w:sz w:val="14"/>
        </w:rPr>
        <w:t>Mahrer,</w:t>
      </w:r>
      <w:r>
        <w:rPr>
          <w:rFonts w:ascii="Theinhardt Regular"/>
          <w:color w:val="231F20"/>
          <w:spacing w:val="-12"/>
          <w:sz w:val="14"/>
        </w:rPr>
        <w:t> </w:t>
      </w:r>
      <w:r>
        <w:rPr>
          <w:rFonts w:ascii="Theinhardt Regular"/>
          <w:color w:val="231F20"/>
          <w:spacing w:val="-6"/>
          <w:sz w:val="14"/>
        </w:rPr>
        <w:t>Tel.</w:t>
      </w:r>
      <w:r>
        <w:rPr>
          <w:rFonts w:ascii="Theinhardt Regular"/>
          <w:color w:val="231F20"/>
          <w:spacing w:val="-12"/>
          <w:sz w:val="14"/>
        </w:rPr>
        <w:t> </w:t>
      </w:r>
      <w:r>
        <w:rPr>
          <w:rFonts w:ascii="Theinhardt Regular"/>
          <w:color w:val="231F20"/>
          <w:spacing w:val="-8"/>
          <w:sz w:val="14"/>
        </w:rPr>
        <w:t>+41</w:t>
      </w:r>
      <w:r>
        <w:rPr>
          <w:rFonts w:ascii="Theinhardt Regular"/>
          <w:color w:val="231F20"/>
          <w:spacing w:val="-12"/>
          <w:sz w:val="14"/>
        </w:rPr>
        <w:t> </w:t>
      </w:r>
      <w:r>
        <w:rPr>
          <w:rFonts w:ascii="Theinhardt Regular"/>
          <w:color w:val="231F20"/>
          <w:spacing w:val="-5"/>
          <w:sz w:val="14"/>
        </w:rPr>
        <w:t>61</w:t>
      </w:r>
      <w:r>
        <w:rPr>
          <w:rFonts w:ascii="Theinhardt Regular"/>
          <w:color w:val="231F20"/>
          <w:spacing w:val="-12"/>
          <w:sz w:val="14"/>
        </w:rPr>
        <w:t> </w:t>
      </w:r>
      <w:r>
        <w:rPr>
          <w:rFonts w:ascii="Theinhardt Regular"/>
          <w:color w:val="231F20"/>
          <w:spacing w:val="-7"/>
          <w:sz w:val="14"/>
        </w:rPr>
        <w:t>851</w:t>
      </w:r>
      <w:r>
        <w:rPr>
          <w:rFonts w:ascii="Theinhardt Regular"/>
          <w:color w:val="231F20"/>
          <w:spacing w:val="-12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29</w:t>
      </w:r>
      <w:r>
        <w:rPr>
          <w:rFonts w:ascii="Theinhardt Regular"/>
          <w:color w:val="231F20"/>
          <w:spacing w:val="-12"/>
          <w:sz w:val="14"/>
        </w:rPr>
        <w:t> </w:t>
      </w:r>
      <w:r>
        <w:rPr>
          <w:rFonts w:ascii="Theinhardt Regular"/>
          <w:color w:val="231F20"/>
          <w:spacing w:val="-8"/>
          <w:sz w:val="14"/>
        </w:rPr>
        <w:t>61,</w:t>
      </w:r>
      <w:r>
        <w:rPr>
          <w:rFonts w:ascii="Theinhardt Regular"/>
          <w:color w:val="231F20"/>
          <w:spacing w:val="-12"/>
          <w:sz w:val="14"/>
        </w:rPr>
        <w:t> </w:t>
      </w:r>
      <w:hyperlink r:id="rId9">
        <w:r>
          <w:rPr>
            <w:rFonts w:ascii="Theinhardt Regular"/>
            <w:color w:val="231F20"/>
            <w:spacing w:val="-4"/>
            <w:sz w:val="14"/>
          </w:rPr>
          <w:t>rolf.mahrer@wh-ag.ch</w:t>
        </w:r>
        <w:r>
          <w:rPr>
            <w:rFonts w:ascii="Theinhardt Regular"/>
            <w:sz w:val="14"/>
          </w:rPr>
        </w:r>
      </w:hyperlink>
    </w:p>
    <w:p>
      <w:pPr>
        <w:spacing w:after="0" w:line="167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00" w:right="680"/>
          <w:cols w:num="3" w:equalWidth="0">
            <w:col w:w="3513" w:space="59"/>
            <w:col w:w="3512" w:space="59"/>
            <w:col w:w="3687"/>
          </w:cols>
        </w:sectPr>
      </w:pPr>
    </w:p>
    <w:p>
      <w:pPr>
        <w:spacing w:line="240" w:lineRule="auto" w:before="9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310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9"/>
        <w:rPr>
          <w:rFonts w:ascii="Theinhardt Regular" w:hAnsi="Theinhardt Regular" w:cs="Theinhardt Regular" w:eastAsia="Theinhardt Regular"/>
          <w:sz w:val="16"/>
          <w:szCs w:val="16"/>
        </w:rPr>
      </w:pPr>
    </w:p>
    <w:p>
      <w:pPr>
        <w:spacing w:line="200" w:lineRule="atLeast"/>
        <w:ind w:left="731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16279" cy="1584960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6279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310" w:val="left" w:leader="none"/>
        </w:tabs>
        <w:spacing w:before="15"/>
        <w:ind w:left="16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28.346001pt;margin-top:-244.591202pt;width:344.409pt;height:244.489pt;mso-position-horizontal-relative:page;mso-position-vertical-relative:paragraph;z-index:1072" type="#_x0000_t75" stroked="false">
            <v:imagedata r:id="rId11" o:title=""/>
          </v:shape>
        </w:pict>
      </w:r>
      <w:r>
        <w:rPr>
          <w:rFonts w:ascii="Theinhardt Bold"/>
          <w:b/>
          <w:color w:val="231F20"/>
          <w:sz w:val="14"/>
        </w:rPr>
        <w:t>1</w:t>
        <w:tab/>
        <w:t>2</w:t>
      </w:r>
      <w:r>
        <w:rPr>
          <w:rFonts w:ascii="Theinhardt Bold"/>
          <w:sz w:val="14"/>
        </w:rPr>
      </w: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10"/>
          <w:szCs w:val="10"/>
        </w:rPr>
      </w:pPr>
    </w:p>
    <w:p>
      <w:pPr>
        <w:tabs>
          <w:tab w:pos="7309" w:val="left" w:leader="none"/>
        </w:tabs>
        <w:spacing w:line="172" w:lineRule="exact" w:before="0"/>
        <w:ind w:left="16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1   </w:t>
      </w:r>
      <w:r>
        <w:rPr>
          <w:rFonts w:ascii="Theinhardt Bold" w:hAnsi="Theinhardt Bold"/>
          <w:b/>
          <w:color w:val="231F20"/>
          <w:spacing w:val="3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Das </w:t>
      </w:r>
      <w:r>
        <w:rPr>
          <w:rFonts w:ascii="Theinhardt Bold" w:hAnsi="Theinhardt Bold"/>
          <w:b/>
          <w:color w:val="231F20"/>
          <w:spacing w:val="-1"/>
          <w:sz w:val="14"/>
        </w:rPr>
        <w:t>EFH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Wehrli</w:t>
      </w:r>
      <w:r>
        <w:rPr>
          <w:rFonts w:ascii="Theinhardt Bold" w:hAnsi="Theinhardt Bold"/>
          <w:b/>
          <w:color w:val="231F20"/>
          <w:sz w:val="14"/>
        </w:rPr>
        <w:t> mit </w:t>
      </w:r>
      <w:r>
        <w:rPr>
          <w:rFonts w:ascii="Theinhardt Bold" w:hAnsi="Theinhardt Bold"/>
          <w:b/>
          <w:color w:val="231F20"/>
          <w:spacing w:val="-1"/>
          <w:sz w:val="14"/>
        </w:rPr>
        <w:t>dem </w:t>
      </w:r>
      <w:r>
        <w:rPr>
          <w:rFonts w:ascii="Theinhardt Bold" w:hAnsi="Theinhardt Bold"/>
          <w:b/>
          <w:color w:val="231F20"/>
          <w:sz w:val="14"/>
        </w:rPr>
        <w:t>gedämmten Dach und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ganzflächig integrierten PV-Anlage.</w:t>
        <w:tab/>
        <w:t>2   </w:t>
      </w:r>
      <w:r>
        <w:rPr>
          <w:rFonts w:ascii="Theinhardt Bold" w:hAnsi="Theinhardt Bold"/>
          <w:b/>
          <w:color w:val="231F20"/>
          <w:spacing w:val="4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Die</w:t>
      </w:r>
      <w:r>
        <w:rPr>
          <w:rFonts w:ascii="Theinhardt Bold" w:hAnsi="Theinhardt Bold"/>
          <w:b/>
          <w:color w:val="231F20"/>
          <w:spacing w:val="20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perfekt</w:t>
      </w:r>
      <w:r>
        <w:rPr>
          <w:rFonts w:ascii="Theinhardt Bold" w:hAnsi="Theinhardt Bold"/>
          <w:b/>
          <w:color w:val="231F20"/>
          <w:spacing w:val="20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dachintegrierte</w:t>
      </w:r>
      <w:r>
        <w:rPr>
          <w:rFonts w:ascii="Theinhardt Bold" w:hAnsi="Theinhardt Bold"/>
          <w:b/>
          <w:color w:val="231F20"/>
          <w:spacing w:val="20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14.6</w:t>
      </w:r>
      <w:r>
        <w:rPr>
          <w:rFonts w:ascii="Theinhardt Bold" w:hAnsi="Theinhardt Bold"/>
          <w:b/>
          <w:color w:val="231F20"/>
          <w:spacing w:val="20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kW</w:t>
      </w:r>
      <w:r>
        <w:rPr>
          <w:rFonts w:ascii="Theinhardt Bold" w:hAnsi="Theinhardt Bold"/>
          <w:b/>
          <w:color w:val="231F20"/>
          <w:spacing w:val="20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PV-Anlage</w:t>
      </w:r>
      <w:r>
        <w:rPr>
          <w:rFonts w:ascii="Theinhardt Bold" w:hAnsi="Theinhardt Bold"/>
          <w:sz w:val="14"/>
        </w:rPr>
      </w:r>
    </w:p>
    <w:p>
      <w:pPr>
        <w:spacing w:line="172" w:lineRule="exact" w:before="0"/>
        <w:ind w:left="0" w:right="800" w:firstLine="0"/>
        <w:jc w:val="righ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des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EFH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Wehrli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erzeugt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14’700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kWh/a.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2"/>
        <w:rPr>
          <w:rFonts w:ascii="Theinhardt Bold" w:hAnsi="Theinhardt Bold" w:cs="Theinhardt Bold" w:eastAsia="Theinhardt Bold"/>
          <w:b/>
          <w:bCs/>
          <w:sz w:val="15"/>
          <w:szCs w:val="15"/>
        </w:rPr>
      </w:pPr>
    </w:p>
    <w:p>
      <w:pPr>
        <w:spacing w:before="70"/>
        <w:ind w:left="16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>50    </w:t>
      </w:r>
      <w:r>
        <w:rPr>
          <w:rFonts w:ascii="Theinhardt Heavy"/>
          <w:b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2021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2021</w:t>
      </w:r>
      <w:r>
        <w:rPr>
          <w:rFonts w:ascii="Theinhardt Regular"/>
          <w:sz w:val="14"/>
        </w:rPr>
      </w:r>
    </w:p>
    <w:sectPr>
      <w:type w:val="continuous"/>
      <w:pgSz w:w="11910" w:h="16840"/>
      <w:pgMar w:top="840" w:bottom="280" w:left="4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Regular Italic">
    <w:altName w:val="Theinhardt Regular Italic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4"/>
      <w:ind w:left="166"/>
    </w:pPr>
    <w:rPr>
      <w:rFonts w:ascii="Theinhardt Bold" w:hAnsi="Theinhardt Bold" w:eastAsia="Theinhardt Bold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daniel.wehrli@flumroc.com" TargetMode="External"/><Relationship Id="rId7" Type="http://schemas.openxmlformats.org/officeDocument/2006/relationships/hyperlink" Target="mailto:h.emmenegger@husner.ch" TargetMode="External"/><Relationship Id="rId8" Type="http://schemas.openxmlformats.org/officeDocument/2006/relationships/hyperlink" Target="mailto:pl@elektroschmidli.ch" TargetMode="External"/><Relationship Id="rId9" Type="http://schemas.openxmlformats.org/officeDocument/2006/relationships/hyperlink" Target="mailto:rolf.mahrer@wh-ag.ch" TargetMode="External"/><Relationship Id="rId10" Type="http://schemas.openxmlformats.org/officeDocument/2006/relationships/image" Target="media/image2.jpeg"/><Relationship Id="rId11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2021-10-19T13:32:14Z</dcterms:created>
  <dcterms:modified xsi:type="dcterms:W3CDTF">2021-10-19T13:32:14Z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LastSaved">
    <vt:filetime>2021-10-19T00:00:00Z</vt:filetime>
  </property>
</Properties>
</file>