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4168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20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9pt;width:.1pt;height:.1pt;mso-position-horizontal-relative:page;mso-position-vertical-relative:paragraph;z-index:-4120" coordorigin="571,507" coordsize="2,2">
            <v:shape style="position:absolute;left:571;top:507;width:2;height:2" coordorigin="571,507" coordsize="0,0" path="m571,507l57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9pt;width:.1pt;height:.1pt;mso-position-horizontal-relative:page;mso-position-vertical-relative:paragraph;z-index:1168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2014</w:t>
      </w:r>
    </w:p>
    <w:p>
      <w:pPr>
        <w:spacing w:line="230" w:lineRule="exact" w:before="32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Juli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2013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bezog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Kern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ihr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neu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erbautes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Minergie-P-zertifiziertes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(EFH),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besonders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sorgfältig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vollständig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integrierten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Solaranlagen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aus-</w:t>
      </w:r>
      <w:r>
        <w:rPr>
          <w:rFonts w:ascii="Theinhardt Bold" w:hAnsi="Theinhardt Bold" w:cs="Theinhardt Bold" w:eastAsia="Theinhardt Bold"/>
          <w:b/>
          <w:bCs/>
          <w:spacing w:val="7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zeichnet.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Energiebezugsfläche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knapp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300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2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beläuft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Gesamtenergiebe-</w:t>
      </w:r>
      <w:r>
        <w:rPr>
          <w:rFonts w:ascii="Theinhardt Bold" w:hAnsi="Theinhardt Bold" w:cs="Theinhardt Bold" w:eastAsia="Theinhardt Bold"/>
          <w:b/>
          <w:bCs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darf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15’900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Süddach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50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17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thermische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Solaranlage</w:t>
      </w:r>
      <w:r>
        <w:rPr>
          <w:rFonts w:ascii="Theinhardt Bold" w:hAnsi="Theinhardt Bold" w:cs="Theinhardt Bold" w:eastAsia="Theinhardt Bold"/>
          <w:b/>
          <w:bCs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17’500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wovon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9’500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nutzbar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sind.</w:t>
      </w:r>
      <w:r>
        <w:rPr>
          <w:rFonts w:ascii="Theinhardt Bold" w:hAnsi="Theinhardt Bold" w:cs="Theinhardt Bold" w:eastAsia="Theinhardt Bold"/>
          <w:b/>
          <w:bCs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monokristalline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4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kWp-PV-Anlage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3.6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kWp-PV-Anlage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Garagenfassade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produzieren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7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7’000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und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tragen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dazu bei,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dass das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zum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104%-PlusEnergieBau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(PEB)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wird.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104%-PEB-EFH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Kern,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8225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Siblingen/SH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74"/>
        <w:ind w:right="0"/>
        <w:jc w:val="both"/>
      </w:pPr>
      <w:r>
        <w:rPr/>
        <w:t>Besonders</w:t>
      </w:r>
      <w:r>
        <w:rPr>
          <w:spacing w:val="11"/>
        </w:rPr>
        <w:t> </w:t>
      </w:r>
      <w:r>
        <w:rPr/>
        <w:t>hervorzuheben</w:t>
      </w:r>
      <w:r>
        <w:rPr>
          <w:spacing w:val="11"/>
        </w:rPr>
        <w:t> </w:t>
      </w:r>
      <w:r>
        <w:rPr/>
        <w:t>sind</w:t>
      </w:r>
      <w:r>
        <w:rPr>
          <w:spacing w:val="11"/>
        </w:rPr>
        <w:t> </w:t>
      </w:r>
      <w:r>
        <w:rPr/>
        <w:t>die</w:t>
      </w:r>
      <w:r>
        <w:rPr>
          <w:spacing w:val="11"/>
        </w:rPr>
        <w:t> </w:t>
      </w:r>
      <w:r>
        <w:rPr/>
        <w:t>optimal</w:t>
      </w:r>
      <w:r>
        <w:rPr>
          <w:spacing w:val="26"/>
        </w:rPr>
        <w:t> </w:t>
      </w:r>
      <w:r>
        <w:rPr/>
        <w:t>vollflächig</w:t>
      </w:r>
      <w:r>
        <w:rPr>
          <w:spacing w:val="4"/>
        </w:rPr>
        <w:t> </w:t>
      </w:r>
      <w:r>
        <w:rPr/>
        <w:t>first-</w:t>
      </w:r>
      <w:r>
        <w:rPr>
          <w:spacing w:val="4"/>
        </w:rPr>
        <w:t> </w:t>
      </w:r>
      <w:r>
        <w:rPr/>
        <w:t>und</w:t>
      </w:r>
      <w:r>
        <w:rPr>
          <w:spacing w:val="4"/>
        </w:rPr>
        <w:t> </w:t>
      </w:r>
      <w:r>
        <w:rPr/>
        <w:t>seitenbündig</w:t>
      </w:r>
      <w:r>
        <w:rPr>
          <w:spacing w:val="4"/>
        </w:rPr>
        <w:t> </w:t>
      </w:r>
      <w:r>
        <w:rPr/>
        <w:t>integrier-</w:t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pStyle w:val="BodyText"/>
        <w:spacing w:line="230" w:lineRule="exact"/>
        <w:ind w:right="0"/>
        <w:jc w:val="both"/>
      </w:pPr>
      <w:r>
        <w:rPr/>
        <w:t>gen</w:t>
      </w:r>
      <w:r>
        <w:rPr>
          <w:spacing w:val="12"/>
        </w:rPr>
        <w:t> </w:t>
      </w:r>
      <w:r>
        <w:rPr>
          <w:spacing w:val="-1"/>
        </w:rPr>
        <w:t>sowie</w:t>
      </w:r>
      <w:r>
        <w:rPr>
          <w:spacing w:val="12"/>
        </w:rPr>
        <w:t> </w:t>
      </w:r>
      <w:r>
        <w:rPr/>
        <w:t>die</w:t>
      </w:r>
      <w:r>
        <w:rPr>
          <w:spacing w:val="12"/>
        </w:rPr>
        <w:t> </w:t>
      </w:r>
      <w:r>
        <w:rPr>
          <w:spacing w:val="-1"/>
        </w:rPr>
        <w:t>PV-Fassadennutzung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12"/>
        </w:rPr>
        <w:t> </w:t>
      </w:r>
      <w:r>
        <w:rPr/>
        <w:t>der</w:t>
      </w:r>
      <w:r>
        <w:rPr>
          <w:spacing w:val="27"/>
        </w:rPr>
        <w:t> </w:t>
      </w:r>
      <w:r>
        <w:rPr>
          <w:spacing w:val="-1"/>
        </w:rPr>
        <w:t>Garage.</w:t>
      </w:r>
      <w:r>
        <w:rPr>
          <w:spacing w:val="-14"/>
        </w:rPr>
        <w:t> </w:t>
      </w:r>
      <w:r>
        <w:rPr/>
        <w:t>Mit</w:t>
      </w:r>
      <w:r>
        <w:rPr>
          <w:spacing w:val="-4"/>
        </w:rPr>
        <w:t> </w:t>
      </w:r>
      <w:r>
        <w:rPr/>
        <w:t>einer</w:t>
      </w:r>
      <w:r>
        <w:rPr>
          <w:spacing w:val="-4"/>
        </w:rPr>
        <w:t> </w:t>
      </w:r>
      <w:r>
        <w:rPr/>
        <w:t>guten</w:t>
      </w:r>
      <w:r>
        <w:rPr>
          <w:spacing w:val="-4"/>
        </w:rPr>
        <w:t> </w:t>
      </w:r>
      <w:r>
        <w:rPr>
          <w:spacing w:val="-1"/>
        </w:rPr>
        <w:t>Dachdämmung</w:t>
      </w:r>
      <w:r>
        <w:rPr>
          <w:spacing w:val="-4"/>
        </w:rPr>
        <w:t> </w:t>
      </w:r>
      <w:r>
        <w:rPr/>
        <w:t>von</w:t>
      </w:r>
      <w:r>
        <w:rPr>
          <w:spacing w:val="34"/>
        </w:rPr>
        <w:t> </w:t>
      </w:r>
      <w:r>
        <w:rPr/>
        <w:t>30</w:t>
      </w:r>
      <w:r>
        <w:rPr>
          <w:spacing w:val="4"/>
        </w:rPr>
        <w:t> </w:t>
      </w:r>
      <w:r>
        <w:rPr/>
        <w:t>cm</w:t>
      </w:r>
      <w:r>
        <w:rPr>
          <w:spacing w:val="4"/>
        </w:rPr>
        <w:t> </w:t>
      </w:r>
      <w:r>
        <w:rPr/>
        <w:t>mit</w:t>
      </w:r>
      <w:r>
        <w:rPr>
          <w:spacing w:val="5"/>
        </w:rPr>
        <w:t> </w:t>
      </w:r>
      <w:r>
        <w:rPr>
          <w:spacing w:val="-2"/>
        </w:rPr>
        <w:t>U-Werten</w:t>
      </w:r>
      <w:r>
        <w:rPr>
          <w:spacing w:val="4"/>
        </w:rPr>
        <w:t> </w:t>
      </w:r>
      <w:r>
        <w:rPr/>
        <w:t>von</w:t>
      </w:r>
      <w:r>
        <w:rPr>
          <w:spacing w:val="4"/>
        </w:rPr>
        <w:t> </w:t>
      </w:r>
      <w:r>
        <w:rPr/>
        <w:t>0.10</w:t>
      </w:r>
      <w:r>
        <w:rPr>
          <w:spacing w:val="5"/>
        </w:rPr>
        <w:t> </w:t>
      </w:r>
      <w:r>
        <w:rPr>
          <w:spacing w:val="-4"/>
        </w:rPr>
        <w:t>W/m</w:t>
      </w:r>
      <w:r>
        <w:rPr>
          <w:spacing w:val="-4"/>
          <w:position w:val="6"/>
          <w:sz w:val="10"/>
        </w:rPr>
        <w:t>2</w:t>
      </w:r>
      <w:r>
        <w:rPr>
          <w:spacing w:val="-4"/>
        </w:rPr>
        <w:t>K,</w:t>
      </w:r>
      <w:r>
        <w:rPr>
          <w:spacing w:val="-7"/>
        </w:rPr>
        <w:t> </w:t>
      </w:r>
      <w:r>
        <w:rPr/>
        <w:t>dem</w:t>
      </w:r>
    </w:p>
    <w:p>
      <w:pPr>
        <w:pStyle w:val="BodyText"/>
        <w:spacing w:line="230" w:lineRule="exact" w:before="74"/>
        <w:ind w:right="0"/>
        <w:jc w:val="both"/>
      </w:pPr>
      <w:r>
        <w:rPr/>
        <w:br w:type="column"/>
      </w:r>
      <w:r>
        <w:rPr/>
        <w:t>Süden</w:t>
      </w:r>
      <w:r>
        <w:rPr>
          <w:spacing w:val="30"/>
        </w:rPr>
        <w:t> </w:t>
      </w:r>
      <w:r>
        <w:rPr>
          <w:spacing w:val="-1"/>
        </w:rPr>
        <w:t>ausgerichteten</w:t>
      </w:r>
      <w:r>
        <w:rPr>
          <w:spacing w:val="31"/>
        </w:rPr>
        <w:t> </w:t>
      </w:r>
      <w:r>
        <w:rPr>
          <w:spacing w:val="-1"/>
        </w:rPr>
        <w:t>Garagenfassade</w:t>
      </w:r>
      <w:r>
        <w:rPr>
          <w:spacing w:val="49"/>
        </w:rPr>
        <w:t> </w:t>
      </w:r>
      <w:r>
        <w:rPr/>
        <w:t>rund</w:t>
      </w:r>
      <w:r>
        <w:rPr>
          <w:spacing w:val="-9"/>
        </w:rPr>
        <w:t> </w:t>
      </w:r>
      <w:r>
        <w:rPr/>
        <w:t>7’000</w:t>
      </w:r>
      <w:r>
        <w:rPr>
          <w:spacing w:val="-9"/>
        </w:rPr>
        <w:t> </w:t>
      </w:r>
      <w:r>
        <w:rPr>
          <w:spacing w:val="-2"/>
        </w:rPr>
        <w:t>kWh/a.</w:t>
      </w:r>
      <w:r>
        <w:rPr>
          <w:spacing w:val="-20"/>
        </w:rPr>
        <w:t> </w:t>
      </w:r>
      <w:r>
        <w:rPr>
          <w:spacing w:val="-1"/>
        </w:rPr>
        <w:t>Zusammen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nutz-</w:t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pStyle w:val="BodyText"/>
        <w:spacing w:line="230" w:lineRule="exact"/>
        <w:ind w:right="0"/>
        <w:jc w:val="both"/>
      </w:pPr>
      <w:r>
        <w:rPr>
          <w:spacing w:val="-1"/>
        </w:rPr>
        <w:t>bescheidener</w:t>
      </w:r>
      <w:r>
        <w:rPr>
          <w:spacing w:val="12"/>
        </w:rPr>
        <w:t> </w:t>
      </w:r>
      <w:r>
        <w:rPr>
          <w:spacing w:val="-1"/>
        </w:rPr>
        <w:t>Solarstromüberschuss</w:t>
      </w:r>
      <w:r>
        <w:rPr>
          <w:spacing w:val="12"/>
        </w:rPr>
        <w:t> </w:t>
      </w:r>
      <w:r>
        <w:rPr/>
        <w:t>von</w:t>
      </w:r>
      <w:r>
        <w:rPr>
          <w:spacing w:val="41"/>
        </w:rPr>
        <w:t> </w:t>
      </w:r>
      <w:r>
        <w:rPr/>
        <w:t>563</w:t>
      </w:r>
      <w:r>
        <w:rPr>
          <w:spacing w:val="15"/>
        </w:rPr>
        <w:t> </w:t>
      </w:r>
      <w:r>
        <w:rPr>
          <w:spacing w:val="-2"/>
        </w:rPr>
        <w:t>kWh/a.</w:t>
      </w:r>
      <w:r>
        <w:rPr>
          <w:spacing w:val="5"/>
        </w:rPr>
        <w:t> </w:t>
      </w:r>
      <w:r>
        <w:rPr>
          <w:spacing w:val="-3"/>
        </w:rPr>
        <w:t>Wären</w:t>
      </w:r>
      <w:r>
        <w:rPr>
          <w:spacing w:val="15"/>
        </w:rPr>
        <w:t> </w:t>
      </w:r>
      <w:r>
        <w:rPr/>
        <w:t>die</w:t>
      </w:r>
      <w:r>
        <w:rPr>
          <w:spacing w:val="15"/>
        </w:rPr>
        <w:t> </w:t>
      </w:r>
      <w:r>
        <w:rPr>
          <w:spacing w:val="-2"/>
        </w:rPr>
        <w:t>PV-Anlagen</w:t>
      </w:r>
      <w:r>
        <w:rPr>
          <w:spacing w:val="15"/>
        </w:rPr>
        <w:t> </w:t>
      </w:r>
      <w:r>
        <w:rPr/>
        <w:t>im</w:t>
      </w:r>
      <w:r>
        <w:rPr>
          <w:spacing w:val="5"/>
        </w:rPr>
        <w:t> </w:t>
      </w:r>
      <w:r>
        <w:rPr>
          <w:spacing w:val="-3"/>
        </w:rPr>
        <w:t>Ver-</w:t>
      </w:r>
      <w:r>
        <w:rPr>
          <w:spacing w:val="33"/>
        </w:rPr>
        <w:t> </w:t>
      </w:r>
      <w:r>
        <w:rPr/>
        <w:t>gleich</w:t>
      </w:r>
      <w:r>
        <w:rPr>
          <w:spacing w:val="-13"/>
        </w:rPr>
        <w:t> </w:t>
      </w:r>
      <w:r>
        <w:rPr/>
        <w:t>zur</w:t>
      </w:r>
      <w:r>
        <w:rPr>
          <w:spacing w:val="-13"/>
        </w:rPr>
        <w:t> </w:t>
      </w:r>
      <w:r>
        <w:rPr/>
        <w:t>SK-Fläche</w:t>
      </w:r>
      <w:r>
        <w:rPr>
          <w:spacing w:val="-13"/>
        </w:rPr>
        <w:t> </w:t>
      </w:r>
      <w:r>
        <w:rPr>
          <w:spacing w:val="-3"/>
        </w:rPr>
        <w:t>grösser,</w:t>
      </w:r>
      <w:r>
        <w:rPr>
          <w:spacing w:val="-24"/>
        </w:rPr>
        <w:t> </w:t>
      </w:r>
      <w:r>
        <w:rPr>
          <w:spacing w:val="-1"/>
        </w:rPr>
        <w:t>liesse</w:t>
      </w:r>
      <w:r>
        <w:rPr>
          <w:spacing w:val="-13"/>
        </w:rPr>
        <w:t> </w:t>
      </w:r>
      <w:r>
        <w:rPr/>
        <w:t>sich</w:t>
      </w:r>
      <w:r>
        <w:rPr>
          <w:spacing w:val="-13"/>
        </w:rPr>
        <w:t> </w:t>
      </w:r>
      <w:r>
        <w:rPr/>
        <w:t>die-</w:t>
      </w:r>
    </w:p>
    <w:p>
      <w:pPr>
        <w:spacing w:before="67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7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tabs>
          <w:tab w:pos="2390" w:val="left" w:leader="none"/>
          <w:tab w:pos="2795" w:val="left" w:leader="none"/>
        </w:tabs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Wärmebedarf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(inkl.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Holz):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39.7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74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11’837</w:t>
      </w:r>
    </w:p>
    <w:p>
      <w:pPr>
        <w:tabs>
          <w:tab w:pos="1807" w:val="left" w:leader="none"/>
          <w:tab w:pos="2382" w:val="left" w:leader="none"/>
          <w:tab w:pos="2865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2"/>
          <w:w w:val="95"/>
          <w:sz w:val="14"/>
          <w:szCs w:val="14"/>
        </w:rPr>
        <w:t>13.8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26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4’100</w:t>
      </w:r>
    </w:p>
    <w:p>
      <w:pPr>
        <w:tabs>
          <w:tab w:pos="1789" w:val="left" w:leader="none"/>
          <w:tab w:pos="2299" w:val="left" w:leader="none"/>
          <w:tab w:pos="2770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53.5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15’937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2" w:space="119"/>
            <w:col w:w="3452" w:space="119"/>
            <w:col w:w="3568"/>
          </w:cols>
        </w:sectPr>
      </w:pPr>
    </w:p>
    <w:p>
      <w:pPr>
        <w:pStyle w:val="BodyText"/>
        <w:spacing w:line="134" w:lineRule="exact" w:before="9"/>
        <w:ind w:right="0"/>
        <w:jc w:val="left"/>
      </w:pPr>
      <w:r>
        <w:rPr/>
        <w:t>Einsatz</w:t>
      </w:r>
      <w:r>
        <w:rPr>
          <w:spacing w:val="20"/>
        </w:rPr>
        <w:t> </w:t>
      </w:r>
      <w:r>
        <w:rPr/>
        <w:t>von</w:t>
      </w:r>
      <w:r>
        <w:rPr>
          <w:spacing w:val="20"/>
        </w:rPr>
        <w:t> </w:t>
      </w:r>
      <w:r>
        <w:rPr>
          <w:spacing w:val="-1"/>
        </w:rPr>
        <w:t>energieeffizienten</w:t>
      </w:r>
      <w:r>
        <w:rPr>
          <w:spacing w:val="20"/>
        </w:rPr>
        <w:t> </w:t>
      </w:r>
      <w:r>
        <w:rPr/>
        <w:t>Haushaltge-</w:t>
      </w:r>
    </w:p>
    <w:p>
      <w:pPr>
        <w:pStyle w:val="BodyText"/>
        <w:spacing w:line="133" w:lineRule="exact" w:before="9"/>
        <w:ind w:right="0"/>
        <w:jc w:val="left"/>
      </w:pPr>
      <w:r>
        <w:rPr/>
        <w:br w:type="column"/>
      </w:r>
      <w:r>
        <w:rPr>
          <w:spacing w:val="-1"/>
        </w:rPr>
        <w:t>ser</w:t>
      </w:r>
      <w:r>
        <w:rPr/>
        <w:t> </w:t>
      </w:r>
      <w:r>
        <w:rPr>
          <w:spacing w:val="-1"/>
        </w:rPr>
        <w:t>Betrag</w:t>
      </w:r>
      <w:r>
        <w:rPr/>
        <w:t> deutlich erhöhen.</w:t>
      </w:r>
    </w:p>
    <w:p>
      <w:pPr>
        <w:spacing w:line="13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spacing w:val="1"/>
          <w:sz w:val="14"/>
        </w:rPr>
        <w:t>Eigen-EV: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z w:val="14"/>
        </w:rPr>
        <w:t>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387" w:val="left" w:leader="none"/>
          <w:tab w:pos="1793" w:val="left" w:leader="none"/>
        </w:tabs>
        <w:spacing w:line="13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  <w:t>kWp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 w:line="13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4" w:equalWidth="0">
            <w:col w:w="3452" w:space="120"/>
            <w:col w:w="2304" w:space="1267"/>
            <w:col w:w="988" w:space="43"/>
            <w:col w:w="2536"/>
          </w:cols>
        </w:sectPr>
      </w:pPr>
    </w:p>
    <w:p>
      <w:pPr>
        <w:pStyle w:val="BodyText"/>
        <w:spacing w:line="232" w:lineRule="auto" w:before="102"/>
        <w:ind w:right="0"/>
        <w:jc w:val="both"/>
      </w:pPr>
      <w:r>
        <w:rPr>
          <w:spacing w:val="-1"/>
        </w:rPr>
        <w:t>räten</w:t>
      </w:r>
      <w:r>
        <w:rPr>
          <w:spacing w:val="6"/>
        </w:rPr>
        <w:t> </w:t>
      </w:r>
      <w:r>
        <w:rPr/>
        <w:t>und</w:t>
      </w:r>
      <w:r>
        <w:rPr>
          <w:spacing w:val="6"/>
        </w:rPr>
        <w:t> </w:t>
      </w:r>
      <w:r>
        <w:rPr/>
        <w:t>einem</w:t>
      </w:r>
      <w:r>
        <w:rPr>
          <w:spacing w:val="6"/>
        </w:rPr>
        <w:t> </w:t>
      </w:r>
      <w:r>
        <w:rPr/>
        <w:t>Anteil</w:t>
      </w:r>
      <w:r>
        <w:rPr>
          <w:spacing w:val="6"/>
        </w:rPr>
        <w:t> </w:t>
      </w:r>
      <w:r>
        <w:rPr/>
        <w:t>von</w:t>
      </w:r>
      <w:r>
        <w:rPr>
          <w:spacing w:val="6"/>
        </w:rPr>
        <w:t> </w:t>
      </w:r>
      <w:r>
        <w:rPr/>
        <w:t>90%</w:t>
      </w:r>
      <w:r>
        <w:rPr>
          <w:spacing w:val="6"/>
        </w:rPr>
        <w:t> </w:t>
      </w:r>
      <w:r>
        <w:rPr>
          <w:spacing w:val="-1"/>
        </w:rPr>
        <w:t>LED-Lam-</w:t>
      </w:r>
      <w:r>
        <w:rPr>
          <w:spacing w:val="25"/>
        </w:rPr>
        <w:t> </w:t>
      </w:r>
      <w:r>
        <w:rPr/>
        <w:t>pen</w:t>
      </w:r>
      <w:r>
        <w:rPr>
          <w:spacing w:val="23"/>
        </w:rPr>
        <w:t> </w:t>
      </w:r>
      <w:r>
        <w:rPr>
          <w:spacing w:val="-1"/>
        </w:rPr>
        <w:t>beträgt</w:t>
      </w:r>
      <w:r>
        <w:rPr>
          <w:spacing w:val="23"/>
        </w:rPr>
        <w:t> </w:t>
      </w:r>
      <w:r>
        <w:rPr/>
        <w:t>der</w:t>
      </w:r>
      <w:r>
        <w:rPr>
          <w:spacing w:val="23"/>
        </w:rPr>
        <w:t> </w:t>
      </w:r>
      <w:r>
        <w:rPr>
          <w:spacing w:val="-1"/>
        </w:rPr>
        <w:t>Gesamtenergiebedarf</w:t>
      </w:r>
      <w:r>
        <w:rPr>
          <w:spacing w:val="23"/>
        </w:rPr>
        <w:t> </w:t>
      </w:r>
      <w:r>
        <w:rPr/>
        <w:t>des</w:t>
      </w:r>
      <w:r>
        <w:rPr>
          <w:spacing w:val="43"/>
        </w:rPr>
        <w:t> </w:t>
      </w:r>
      <w:r>
        <w:rPr/>
        <w:t>Minergie-P-zertifizierten</w:t>
      </w:r>
      <w:r>
        <w:rPr>
          <w:spacing w:val="5"/>
        </w:rPr>
        <w:t> </w:t>
      </w:r>
      <w:r>
        <w:rPr>
          <w:spacing w:val="-2"/>
        </w:rPr>
        <w:t>EFH</w:t>
      </w:r>
      <w:r>
        <w:rPr>
          <w:spacing w:val="5"/>
        </w:rPr>
        <w:t> </w:t>
      </w:r>
      <w:r>
        <w:rPr/>
        <w:t>15’900</w:t>
      </w:r>
      <w:r>
        <w:rPr>
          <w:spacing w:val="20"/>
        </w:rPr>
        <w:t> </w:t>
      </w:r>
      <w:r>
        <w:rPr>
          <w:spacing w:val="-2"/>
        </w:rPr>
        <w:t>kWh/a.</w:t>
      </w:r>
      <w:r>
        <w:rPr>
          <w:spacing w:val="-15"/>
        </w:rPr>
        <w:t> </w:t>
      </w:r>
      <w:r>
        <w:rPr>
          <w:spacing w:val="-4"/>
        </w:rPr>
        <w:t>Von</w:t>
      </w:r>
      <w:r>
        <w:rPr>
          <w:spacing w:val="6"/>
        </w:rPr>
        <w:t> </w:t>
      </w:r>
      <w:r>
        <w:rPr/>
        <w:t>den</w:t>
      </w:r>
      <w:r>
        <w:rPr>
          <w:spacing w:val="6"/>
        </w:rPr>
        <w:t> </w:t>
      </w:r>
      <w:r>
        <w:rPr/>
        <w:t>17’500</w:t>
      </w:r>
      <w:r>
        <w:rPr>
          <w:spacing w:val="6"/>
        </w:rPr>
        <w:t> </w:t>
      </w:r>
      <w:r>
        <w:rPr>
          <w:spacing w:val="-2"/>
        </w:rPr>
        <w:t>kWh/a,</w:t>
      </w:r>
      <w:r>
        <w:rPr>
          <w:spacing w:val="-4"/>
        </w:rPr>
        <w:t> </w:t>
      </w:r>
      <w:r>
        <w:rPr/>
        <w:t>welche</w:t>
      </w:r>
      <w:r>
        <w:rPr>
          <w:spacing w:val="6"/>
        </w:rPr>
        <w:t> </w:t>
      </w:r>
      <w:r>
        <w:rPr/>
        <w:t>die</w:t>
      </w:r>
      <w:r>
        <w:rPr>
          <w:spacing w:val="30"/>
        </w:rPr>
        <w:t> </w:t>
      </w:r>
      <w:r>
        <w:rPr/>
        <w:t>50</w:t>
      </w:r>
      <w:r>
        <w:rPr>
          <w:spacing w:val="34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1"/>
          <w:position w:val="6"/>
          <w:sz w:val="10"/>
          <w:szCs w:val="10"/>
        </w:rPr>
        <w:t> </w:t>
      </w:r>
      <w:r>
        <w:rPr>
          <w:spacing w:val="-2"/>
        </w:rPr>
        <w:t>grosse</w:t>
      </w:r>
      <w:r>
        <w:rPr>
          <w:spacing w:val="34"/>
        </w:rPr>
        <w:t> </w:t>
      </w:r>
      <w:r>
        <w:rPr>
          <w:spacing w:val="-1"/>
        </w:rPr>
        <w:t>thermische</w:t>
      </w:r>
      <w:r>
        <w:rPr>
          <w:spacing w:val="34"/>
        </w:rPr>
        <w:t> </w:t>
      </w:r>
      <w:r>
        <w:rPr>
          <w:spacing w:val="-1"/>
        </w:rPr>
        <w:t>Solaranlage</w:t>
      </w:r>
      <w:r>
        <w:rPr>
          <w:spacing w:val="34"/>
        </w:rPr>
        <w:t> </w:t>
      </w:r>
      <w:r>
        <w:rPr/>
        <w:t>auf</w:t>
      </w:r>
      <w:r>
        <w:rPr>
          <w:spacing w:val="39"/>
        </w:rPr>
        <w:t> </w:t>
      </w:r>
      <w:r>
        <w:rPr/>
        <w:t>dem</w:t>
      </w:r>
      <w:r>
        <w:rPr>
          <w:spacing w:val="33"/>
        </w:rPr>
        <w:t> </w:t>
      </w:r>
      <w:r>
        <w:rPr>
          <w:spacing w:val="-1"/>
        </w:rPr>
        <w:t>Süddach</w:t>
      </w:r>
      <w:r>
        <w:rPr>
          <w:spacing w:val="34"/>
        </w:rPr>
        <w:t> </w:t>
      </w:r>
      <w:r>
        <w:rPr/>
        <w:t>erzeugt,</w:t>
      </w:r>
      <w:r>
        <w:rPr>
          <w:spacing w:val="23"/>
        </w:rPr>
        <w:t> </w:t>
      </w:r>
      <w:r>
        <w:rPr/>
        <w:t>sind</w:t>
      </w:r>
      <w:r>
        <w:rPr>
          <w:spacing w:val="33"/>
        </w:rPr>
        <w:t> </w:t>
      </w:r>
      <w:r>
        <w:rPr/>
        <w:t>9’500</w:t>
      </w:r>
      <w:r>
        <w:rPr>
          <w:spacing w:val="34"/>
        </w:rPr>
        <w:t> </w:t>
      </w:r>
      <w:r>
        <w:rPr>
          <w:spacing w:val="-2"/>
        </w:rPr>
        <w:t>kWh/a</w:t>
      </w:r>
      <w:r>
        <w:rPr>
          <w:spacing w:val="30"/>
        </w:rPr>
        <w:t> </w:t>
      </w:r>
      <w:r>
        <w:rPr>
          <w:spacing w:val="-2"/>
        </w:rPr>
        <w:t>nutzbar.</w:t>
      </w:r>
    </w:p>
    <w:p>
      <w:pPr>
        <w:pStyle w:val="BodyText"/>
        <w:spacing w:line="232" w:lineRule="auto"/>
        <w:ind w:right="0" w:firstLine="226"/>
        <w:jc w:val="both"/>
      </w:pPr>
      <w:r>
        <w:rPr/>
        <w:t>Auf</w:t>
      </w:r>
      <w:r>
        <w:rPr>
          <w:spacing w:val="-2"/>
        </w:rPr>
        <w:t> </w:t>
      </w:r>
      <w:r>
        <w:rPr>
          <w:spacing w:val="-1"/>
        </w:rPr>
        <w:t>insgesamt</w:t>
      </w:r>
      <w:r>
        <w:rPr>
          <w:spacing w:val="-2"/>
        </w:rPr>
        <w:t> </w:t>
      </w:r>
      <w:r>
        <w:rPr/>
        <w:t>47</w:t>
      </w:r>
      <w:r>
        <w:rPr>
          <w:spacing w:val="-1"/>
        </w:rPr>
        <w:t> m</w:t>
      </w:r>
      <w:r>
        <w:rPr>
          <w:spacing w:val="-1"/>
          <w:position w:val="6"/>
          <w:sz w:val="10"/>
        </w:rPr>
        <w:t>2</w:t>
      </w:r>
      <w:r>
        <w:rPr>
          <w:spacing w:val="20"/>
          <w:position w:val="6"/>
          <w:sz w:val="10"/>
        </w:rPr>
        <w:t> </w:t>
      </w:r>
      <w:r>
        <w:rPr>
          <w:spacing w:val="-1"/>
        </w:rPr>
        <w:t>generieren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mo-</w:t>
      </w:r>
      <w:r>
        <w:rPr>
          <w:spacing w:val="25"/>
        </w:rPr>
        <w:t> </w:t>
      </w:r>
      <w:r>
        <w:rPr/>
        <w:t>nokristalline</w:t>
      </w:r>
      <w:r>
        <w:rPr>
          <w:spacing w:val="36"/>
        </w:rPr>
        <w:t> </w:t>
      </w:r>
      <w:r>
        <w:rPr/>
        <w:t>4</w:t>
      </w:r>
      <w:r>
        <w:rPr>
          <w:spacing w:val="37"/>
        </w:rPr>
        <w:t> </w:t>
      </w:r>
      <w:r>
        <w:rPr>
          <w:spacing w:val="-2"/>
        </w:rPr>
        <w:t>kWp-PV-Anlage</w:t>
      </w:r>
      <w:r>
        <w:rPr>
          <w:spacing w:val="36"/>
        </w:rPr>
        <w:t> </w:t>
      </w:r>
      <w:r>
        <w:rPr/>
        <w:t>auf</w:t>
      </w:r>
      <w:r>
        <w:rPr>
          <w:spacing w:val="37"/>
        </w:rPr>
        <w:t> </w:t>
      </w:r>
      <w:r>
        <w:rPr/>
        <w:t>dem</w:t>
      </w:r>
      <w:r>
        <w:rPr>
          <w:spacing w:val="21"/>
        </w:rPr>
        <w:t> </w:t>
      </w:r>
      <w:r>
        <w:rPr/>
        <w:t>Dach</w:t>
      </w:r>
      <w:r>
        <w:rPr>
          <w:spacing w:val="10"/>
        </w:rPr>
        <w:t> </w:t>
      </w:r>
      <w:r>
        <w:rPr/>
        <w:t>und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/>
        <w:t>3.6</w:t>
      </w:r>
      <w:r>
        <w:rPr>
          <w:spacing w:val="10"/>
        </w:rPr>
        <w:t> </w:t>
      </w:r>
      <w:r>
        <w:rPr>
          <w:spacing w:val="-2"/>
        </w:rPr>
        <w:t>kWp-Anlage</w:t>
      </w:r>
      <w:r>
        <w:rPr>
          <w:spacing w:val="10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/>
        <w:t>der</w:t>
      </w:r>
      <w:r>
        <w:rPr>
          <w:spacing w:val="10"/>
        </w:rPr>
        <w:t> </w:t>
      </w:r>
      <w:r>
        <w:rPr>
          <w:spacing w:val="-1"/>
        </w:rPr>
        <w:t>nach</w:t>
      </w:r>
    </w:p>
    <w:p>
      <w:pPr>
        <w:pStyle w:val="BodyText"/>
        <w:spacing w:line="232" w:lineRule="auto" w:before="102"/>
        <w:ind w:right="0" w:firstLine="226"/>
        <w:jc w:val="both"/>
      </w:pPr>
      <w:r>
        <w:rPr/>
        <w:br w:type="column"/>
      </w:r>
      <w:r>
        <w:rPr/>
        <w:t>In</w:t>
      </w:r>
      <w:r>
        <w:rPr>
          <w:spacing w:val="31"/>
        </w:rPr>
        <w:t> </w:t>
      </w:r>
      <w:r>
        <w:rPr/>
        <w:t>den</w:t>
      </w:r>
      <w:r>
        <w:rPr>
          <w:spacing w:val="32"/>
        </w:rPr>
        <w:t> </w:t>
      </w:r>
      <w:r>
        <w:rPr/>
        <w:t>Wintermonaten</w:t>
      </w:r>
      <w:r>
        <w:rPr>
          <w:spacing w:val="31"/>
        </w:rPr>
        <w:t> </w:t>
      </w:r>
      <w:r>
        <w:rPr>
          <w:spacing w:val="-2"/>
        </w:rPr>
        <w:t>wird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>
          <w:spacing w:val="-2"/>
        </w:rPr>
        <w:t>Wärme</w:t>
      </w:r>
      <w:r>
        <w:rPr>
          <w:spacing w:val="27"/>
        </w:rPr>
        <w:t> </w:t>
      </w:r>
      <w:r>
        <w:rPr/>
        <w:t>aus</w:t>
      </w:r>
      <w:r>
        <w:rPr>
          <w:spacing w:val="7"/>
        </w:rPr>
        <w:t> </w:t>
      </w:r>
      <w:r>
        <w:rPr/>
        <w:t>dem</w:t>
      </w:r>
      <w:r>
        <w:rPr>
          <w:spacing w:val="7"/>
        </w:rPr>
        <w:t> </w:t>
      </w:r>
      <w:r>
        <w:rPr/>
        <w:t>im</w:t>
      </w:r>
      <w:r>
        <w:rPr>
          <w:spacing w:val="7"/>
        </w:rPr>
        <w:t> </w:t>
      </w:r>
      <w:r>
        <w:rPr/>
        <w:t>Haus</w:t>
      </w:r>
      <w:r>
        <w:rPr>
          <w:spacing w:val="8"/>
        </w:rPr>
        <w:t> </w:t>
      </w:r>
      <w:r>
        <w:rPr/>
        <w:t>integrierten</w:t>
      </w:r>
      <w:r>
        <w:rPr>
          <w:spacing w:val="7"/>
        </w:rPr>
        <w:t> </w:t>
      </w:r>
      <w:r>
        <w:rPr/>
        <w:t>9.4</w:t>
      </w:r>
      <w:r>
        <w:rPr>
          <w:spacing w:val="7"/>
        </w:rPr>
        <w:t> </w:t>
      </w:r>
      <w:r>
        <w:rPr/>
        <w:t>m</w:t>
      </w:r>
      <w:r>
        <w:rPr>
          <w:position w:val="6"/>
          <w:sz w:val="10"/>
          <w:szCs w:val="10"/>
        </w:rPr>
        <w:t>3</w:t>
      </w:r>
      <w:r>
        <w:rPr>
          <w:spacing w:val="3"/>
          <w:position w:val="6"/>
          <w:sz w:val="10"/>
          <w:szCs w:val="10"/>
        </w:rPr>
        <w:t> </w:t>
      </w:r>
      <w:r>
        <w:rPr>
          <w:spacing w:val="-2"/>
        </w:rPr>
        <w:t>gros-</w:t>
      </w:r>
      <w:r>
        <w:rPr>
          <w:spacing w:val="20"/>
        </w:rPr>
        <w:t> </w:t>
      </w:r>
      <w:r>
        <w:rPr>
          <w:spacing w:val="-1"/>
        </w:rPr>
        <w:t>sen</w:t>
      </w:r>
      <w:r>
        <w:rPr>
          <w:spacing w:val="25"/>
        </w:rPr>
        <w:t> </w:t>
      </w:r>
      <w:r>
        <w:rPr>
          <w:spacing w:val="-1"/>
        </w:rPr>
        <w:t>Solarspeicher</w:t>
      </w:r>
      <w:r>
        <w:rPr>
          <w:spacing w:val="26"/>
        </w:rPr>
        <w:t> </w:t>
      </w:r>
      <w:r>
        <w:rPr/>
        <w:t>bezogen.</w:t>
      </w:r>
      <w:r>
        <w:rPr>
          <w:spacing w:val="15"/>
        </w:rPr>
        <w:t> </w:t>
      </w:r>
      <w:r>
        <w:rPr/>
        <w:t>Damit</w:t>
      </w:r>
      <w:r>
        <w:rPr>
          <w:spacing w:val="25"/>
        </w:rPr>
        <w:t> </w:t>
      </w:r>
      <w:r>
        <w:rPr>
          <w:spacing w:val="-1"/>
        </w:rPr>
        <w:t>stammt</w:t>
      </w:r>
      <w:r>
        <w:rPr>
          <w:spacing w:val="39"/>
        </w:rPr>
        <w:t> </w:t>
      </w:r>
      <w:r>
        <w:rPr/>
        <w:t>die</w:t>
      </w:r>
      <w:r>
        <w:rPr>
          <w:spacing w:val="-15"/>
        </w:rPr>
        <w:t> </w:t>
      </w:r>
      <w:r>
        <w:rPr>
          <w:spacing w:val="-1"/>
        </w:rPr>
        <w:t>Heizenergie</w:t>
      </w:r>
      <w:r>
        <w:rPr>
          <w:spacing w:val="-15"/>
        </w:rPr>
        <w:t> </w:t>
      </w:r>
      <w:r>
        <w:rPr/>
        <w:t>auch</w:t>
      </w:r>
      <w:r>
        <w:rPr>
          <w:spacing w:val="-15"/>
        </w:rPr>
        <w:t> </w:t>
      </w:r>
      <w:r>
        <w:rPr/>
        <w:t>im</w:t>
      </w:r>
      <w:r>
        <w:rPr>
          <w:spacing w:val="-15"/>
        </w:rPr>
        <w:t> </w:t>
      </w:r>
      <w:r>
        <w:rPr/>
        <w:t>Winter</w:t>
      </w:r>
      <w:r>
        <w:rPr>
          <w:spacing w:val="-15"/>
        </w:rPr>
        <w:t> </w:t>
      </w:r>
      <w:r>
        <w:rPr/>
        <w:t>zum</w:t>
      </w:r>
      <w:r>
        <w:rPr>
          <w:spacing w:val="-15"/>
        </w:rPr>
        <w:t> </w:t>
      </w:r>
      <w:r>
        <w:rPr>
          <w:spacing w:val="-2"/>
        </w:rPr>
        <w:t>grossen</w:t>
      </w:r>
      <w:r>
        <w:rPr>
          <w:spacing w:val="26"/>
        </w:rPr>
        <w:t> </w:t>
      </w:r>
      <w:r>
        <w:rPr>
          <w:spacing w:val="-4"/>
        </w:rPr>
        <w:t>Teil</w:t>
      </w:r>
      <w:r>
        <w:rPr>
          <w:spacing w:val="10"/>
        </w:rPr>
        <w:t> </w:t>
      </w:r>
      <w:r>
        <w:rPr/>
        <w:t>vom</w:t>
      </w:r>
      <w:r>
        <w:rPr>
          <w:spacing w:val="10"/>
        </w:rPr>
        <w:t> </w:t>
      </w:r>
      <w:r>
        <w:rPr/>
        <w:t>Gebäude</w:t>
      </w:r>
      <w:r>
        <w:rPr>
          <w:spacing w:val="10"/>
        </w:rPr>
        <w:t> </w:t>
      </w:r>
      <w:r>
        <w:rPr>
          <w:spacing w:val="-1"/>
        </w:rPr>
        <w:t>selbst</w:t>
      </w:r>
      <w:r>
        <w:rPr>
          <w:spacing w:val="10"/>
        </w:rPr>
        <w:t> </w:t>
      </w:r>
      <w:r>
        <w:rPr/>
        <w:t>und</w:t>
      </w:r>
      <w:r>
        <w:rPr>
          <w:spacing w:val="10"/>
        </w:rPr>
        <w:t> </w:t>
      </w:r>
      <w:r>
        <w:rPr>
          <w:spacing w:val="-1"/>
        </w:rPr>
        <w:t>muss</w:t>
      </w:r>
      <w:r>
        <w:rPr>
          <w:spacing w:val="10"/>
        </w:rPr>
        <w:t> </w:t>
      </w:r>
      <w:r>
        <w:rPr>
          <w:spacing w:val="-1"/>
        </w:rPr>
        <w:t>nur</w:t>
      </w:r>
      <w:r>
        <w:rPr>
          <w:spacing w:val="23"/>
        </w:rPr>
        <w:t> </w:t>
      </w:r>
      <w:r>
        <w:rPr>
          <w:spacing w:val="-2"/>
        </w:rPr>
        <w:t>durch</w:t>
      </w:r>
      <w:r>
        <w:rPr>
          <w:spacing w:val="-9"/>
        </w:rPr>
        <w:t> </w:t>
      </w:r>
      <w:r>
        <w:rPr/>
        <w:t>zusätzliche</w:t>
      </w:r>
      <w:r>
        <w:rPr>
          <w:spacing w:val="-9"/>
        </w:rPr>
        <w:t> </w:t>
      </w:r>
      <w:r>
        <w:rPr/>
        <w:t>2’340</w:t>
      </w:r>
      <w:r>
        <w:rPr>
          <w:spacing w:val="-9"/>
        </w:rPr>
        <w:t> </w:t>
      </w:r>
      <w:r>
        <w:rPr/>
        <w:t>kWh</w:t>
      </w:r>
      <w:r>
        <w:rPr>
          <w:spacing w:val="-9"/>
        </w:rPr>
        <w:t> </w:t>
      </w:r>
      <w:r>
        <w:rPr/>
        <w:t>aus</w:t>
      </w:r>
      <w:r>
        <w:rPr>
          <w:spacing w:val="-9"/>
        </w:rPr>
        <w:t> </w:t>
      </w:r>
      <w:r>
        <w:rPr/>
        <w:t>dem</w:t>
      </w:r>
      <w:r>
        <w:rPr>
          <w:spacing w:val="-9"/>
        </w:rPr>
        <w:t> </w:t>
      </w:r>
      <w:r>
        <w:rPr/>
        <w:t>Holz-</w:t>
      </w:r>
      <w:r>
        <w:rPr>
          <w:spacing w:val="22"/>
        </w:rPr>
        <w:t> </w:t>
      </w:r>
      <w:r>
        <w:rPr>
          <w:spacing w:val="-1"/>
        </w:rPr>
        <w:t>ofen</w:t>
      </w:r>
      <w:r>
        <w:rPr>
          <w:spacing w:val="21"/>
        </w:rPr>
        <w:t> </w:t>
      </w:r>
      <w:r>
        <w:rPr>
          <w:spacing w:val="-1"/>
        </w:rPr>
        <w:t>ergänzt</w:t>
      </w:r>
      <w:r>
        <w:rPr>
          <w:spacing w:val="21"/>
        </w:rPr>
        <w:t> </w:t>
      </w:r>
      <w:r>
        <w:rPr>
          <w:spacing w:val="-1"/>
        </w:rPr>
        <w:t>werden.</w:t>
      </w:r>
      <w:r>
        <w:rPr>
          <w:spacing w:val="11"/>
        </w:rPr>
        <w:t> </w:t>
      </w:r>
      <w:r>
        <w:rPr/>
        <w:t>Mit</w:t>
      </w:r>
      <w:r>
        <w:rPr>
          <w:spacing w:val="21"/>
        </w:rPr>
        <w:t> </w:t>
      </w:r>
      <w:r>
        <w:rPr/>
        <w:t>einer</w:t>
      </w:r>
      <w:r>
        <w:rPr>
          <w:spacing w:val="21"/>
        </w:rPr>
        <w:t> </w:t>
      </w:r>
      <w:r>
        <w:rPr/>
        <w:t>Eigenener-</w:t>
      </w:r>
      <w:r>
        <w:rPr>
          <w:spacing w:val="29"/>
        </w:rPr>
        <w:t> </w:t>
      </w:r>
      <w:r>
        <w:rPr>
          <w:spacing w:val="-1"/>
        </w:rPr>
        <w:t>gieversorgung</w:t>
      </w:r>
      <w:r>
        <w:rPr>
          <w:spacing w:val="7"/>
        </w:rPr>
        <w:t> </w:t>
      </w:r>
      <w:r>
        <w:rPr/>
        <w:t>von</w:t>
      </w:r>
      <w:r>
        <w:rPr>
          <w:spacing w:val="7"/>
        </w:rPr>
        <w:t> </w:t>
      </w:r>
      <w:r>
        <w:rPr>
          <w:spacing w:val="-1"/>
        </w:rPr>
        <w:t>knapp</w:t>
      </w:r>
      <w:r>
        <w:rPr>
          <w:spacing w:val="7"/>
        </w:rPr>
        <w:t> </w:t>
      </w:r>
      <w:r>
        <w:rPr/>
        <w:t>104%</w:t>
      </w:r>
      <w:r>
        <w:rPr>
          <w:spacing w:val="7"/>
        </w:rPr>
        <w:t> </w:t>
      </w:r>
      <w:r>
        <w:rPr/>
        <w:t>erhält</w:t>
      </w:r>
      <w:r>
        <w:rPr>
          <w:spacing w:val="7"/>
        </w:rPr>
        <w:t> </w:t>
      </w:r>
      <w:r>
        <w:rPr/>
        <w:t>die-</w:t>
      </w:r>
      <w:r>
        <w:rPr>
          <w:spacing w:val="26"/>
        </w:rPr>
        <w:t> </w:t>
      </w:r>
      <w:r>
        <w:rPr>
          <w:spacing w:val="-1"/>
        </w:rPr>
        <w:t>ses</w:t>
      </w:r>
      <w:r>
        <w:rPr>
          <w:spacing w:val="48"/>
        </w:rPr>
        <w:t> </w:t>
      </w:r>
      <w:r>
        <w:rPr/>
        <w:t>Haus  das </w:t>
      </w:r>
      <w:r>
        <w:rPr>
          <w:spacing w:val="-1"/>
        </w:rPr>
        <w:t>PlusEnergieBau-Diplom</w:t>
      </w:r>
      <w:r>
        <w:rPr>
          <w:spacing w:val="39"/>
        </w:rPr>
        <w:t> </w:t>
      </w:r>
      <w:r>
        <w:rPr/>
        <w:t>2014.</w:t>
      </w:r>
    </w:p>
    <w:p>
      <w:pPr>
        <w:tabs>
          <w:tab w:pos="1324" w:val="left" w:leader="none"/>
          <w:tab w:pos="1843" w:val="left" w:leader="none"/>
          <w:tab w:pos="2382" w:val="left" w:leader="none"/>
          <w:tab w:pos="2855" w:val="left" w:leader="none"/>
        </w:tabs>
        <w:spacing w:line="14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25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4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150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28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4’500</w:t>
      </w:r>
    </w:p>
    <w:p>
      <w:pPr>
        <w:tabs>
          <w:tab w:pos="1204" w:val="left" w:leader="none"/>
          <w:tab w:pos="1739" w:val="left" w:leader="none"/>
          <w:tab w:pos="2388" w:val="left" w:leader="none"/>
          <w:tab w:pos="2851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Fass: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22</w:t>
        <w:tab/>
        <w:t>3.6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113.6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16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2’500</w:t>
      </w:r>
    </w:p>
    <w:p>
      <w:pPr>
        <w:tabs>
          <w:tab w:pos="1836" w:val="left" w:leader="none"/>
          <w:tab w:pos="2316" w:val="left" w:leader="none"/>
          <w:tab w:pos="2777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SK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50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350</w:t>
        <w:tab/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110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17’500</w:t>
      </w:r>
    </w:p>
    <w:p>
      <w:pPr>
        <w:tabs>
          <w:tab w:pos="1842" w:val="left" w:leader="none"/>
          <w:tab w:pos="2378" w:val="left" w:leader="none"/>
          <w:tab w:pos="2851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SK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nutzbar: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190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60</w:t>
        <w:tab/>
        <w:t>9’500</w:t>
      </w:r>
    </w:p>
    <w:p>
      <w:pPr>
        <w:tabs>
          <w:tab w:pos="2298" w:val="left" w:leader="none"/>
          <w:tab w:pos="2766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104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16’500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8" w:val="left" w:leader="none"/>
          <w:tab w:pos="2824" w:val="left" w:leader="none"/>
        </w:tabs>
        <w:spacing w:line="172" w:lineRule="exact" w:before="35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</w:r>
      <w:r>
        <w:rPr>
          <w:rFonts w:ascii="Theinhardt Regular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298" w:val="left" w:leader="none"/>
          <w:tab w:pos="2766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104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16’500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99" w:val="left" w:leader="none"/>
          <w:tab w:pos="2770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15’937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64" w:val="left" w:leader="none"/>
          <w:tab w:pos="3226" w:val="righ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Solarstromüberschuss:</w:t>
        <w:tab/>
      </w:r>
      <w:r>
        <w:rPr>
          <w:rFonts w:ascii="Theinhardt Bold" w:hAnsi="Theinhardt Bold"/>
          <w:b/>
          <w:sz w:val="14"/>
        </w:rPr>
        <w:t>4</w:t>
        <w:tab/>
      </w:r>
      <w:r>
        <w:rPr>
          <w:rFonts w:ascii="Theinhardt Bold" w:hAnsi="Theinhardt Bold"/>
          <w:b/>
          <w:spacing w:val="1"/>
          <w:sz w:val="14"/>
        </w:rPr>
        <w:t>563</w:t>
      </w:r>
      <w:r>
        <w:rPr>
          <w:rFonts w:ascii="Theinhardt Bold" w:hAnsi="Theinhardt Bold"/>
          <w:sz w:val="14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line="160" w:lineRule="exact" w:before="0"/>
        <w:ind w:left="246" w:right="996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EKS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8.7.2014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Dieter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Heizmann,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052</w:t>
      </w:r>
      <w:r>
        <w:rPr>
          <w:rFonts w:ascii="Theinhardt Regular" w:hAnsi="Theinhardt Regular" w:cs="Theinhardt Regular" w:eastAsia="Theinhardt Regular"/>
          <w:sz w:val="14"/>
          <w:szCs w:val="14"/>
        </w:rPr>
        <w:t> 633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52</w:t>
      </w:r>
      <w:r>
        <w:rPr>
          <w:rFonts w:ascii="Theinhardt Regular" w:hAnsi="Theinhardt Regular" w:cs="Theinhardt Regular" w:eastAsia="Theinhardt Regular"/>
          <w:sz w:val="14"/>
          <w:szCs w:val="14"/>
        </w:rPr>
        <w:t> 30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06" w:right="116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Standort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Bauherrschaft:</w:t>
      </w:r>
      <w:r>
        <w:rPr>
          <w:rFonts w:ascii="Theinhardt Bold"/>
          <w:b/>
          <w:spacing w:val="21"/>
          <w:sz w:val="14"/>
        </w:rPr>
        <w:t> </w:t>
      </w:r>
      <w:r>
        <w:rPr>
          <w:rFonts w:ascii="Theinhardt Regular"/>
          <w:spacing w:val="1"/>
          <w:sz w:val="14"/>
        </w:rPr>
        <w:t>Familie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Sandra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Werner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Kern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1"/>
          <w:sz w:val="14"/>
        </w:rPr>
        <w:t>Obere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Burghalde</w:t>
      </w:r>
      <w:r>
        <w:rPr>
          <w:rFonts w:ascii="Theinhardt Regular"/>
          <w:sz w:val="14"/>
        </w:rPr>
        <w:t> 6, </w:t>
      </w:r>
      <w:r>
        <w:rPr>
          <w:rFonts w:ascii="Theinhardt Regular"/>
          <w:spacing w:val="-1"/>
          <w:sz w:val="14"/>
        </w:rPr>
        <w:t>8225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Siblingen</w:t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052</w:t>
      </w:r>
      <w:r>
        <w:rPr>
          <w:rFonts w:ascii="Theinhardt Regular"/>
          <w:sz w:val="14"/>
        </w:rPr>
        <w:t> 620 46 6</w:t>
      </w:r>
      <w:hyperlink r:id="rId5">
        <w:r>
          <w:rPr>
            <w:rFonts w:ascii="Theinhardt Regular"/>
            <w:sz w:val="14"/>
          </w:rPr>
          <w:t>3, </w:t>
        </w:r>
        <w:r>
          <w:rPr>
            <w:rFonts w:ascii="Theinhardt Regular"/>
            <w:spacing w:val="1"/>
            <w:sz w:val="14"/>
          </w:rPr>
          <w:t>kern_werner@hotmail.com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94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Ochsner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Partner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Architekturbüro</w:t>
      </w:r>
      <w:r>
        <w:rPr>
          <w:rFonts w:ascii="Theinhardt Regular" w:hAnsi="Theinhardt Regular"/>
          <w:sz w:val="14"/>
        </w:rPr>
        <w:t> AG</w:t>
      </w:r>
      <w:r>
        <w:rPr>
          <w:rFonts w:ascii="Theinhardt Regular" w:hAnsi="Theinhardt Regular"/>
          <w:spacing w:val="24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Manfred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Ochsner</w:t>
      </w:r>
      <w:r>
        <w:rPr>
          <w:rFonts w:ascii="Theinhardt Regular" w:hAnsi="Theinhardt Regular"/>
          <w:sz w:val="14"/>
        </w:rPr>
        <w:t> dipl. </w:t>
      </w:r>
      <w:r>
        <w:rPr>
          <w:rFonts w:ascii="Theinhardt Regular" w:hAnsi="Theinhardt Regular"/>
          <w:spacing w:val="1"/>
          <w:sz w:val="14"/>
        </w:rPr>
        <w:t>Arch.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FH</w:t>
      </w:r>
    </w:p>
    <w:p>
      <w:pPr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Pestalozzistrasse</w:t>
      </w:r>
      <w:r>
        <w:rPr>
          <w:rFonts w:ascii="Theinhardt Regular"/>
          <w:sz w:val="14"/>
        </w:rPr>
        <w:t> 36, </w:t>
      </w:r>
      <w:r>
        <w:rPr>
          <w:rFonts w:ascii="Theinhardt Regular"/>
          <w:spacing w:val="-4"/>
          <w:sz w:val="14"/>
        </w:rPr>
        <w:t>8212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Neuhausen</w:t>
      </w:r>
      <w:r>
        <w:rPr>
          <w:rFonts w:ascii="Theinhardt Regular"/>
          <w:sz w:val="14"/>
        </w:rPr>
        <w:t> am </w:t>
      </w:r>
      <w:r>
        <w:rPr>
          <w:rFonts w:ascii="Theinhardt Regular"/>
          <w:spacing w:val="1"/>
          <w:sz w:val="14"/>
        </w:rPr>
        <w:t>Rheinfall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052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672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31</w:t>
      </w:r>
      <w:r>
        <w:rPr>
          <w:rFonts w:ascii="Theinhardt Regular"/>
          <w:sz w:val="14"/>
        </w:rPr>
        <w:t> 30</w:t>
      </w:r>
      <w:hyperlink r:id="rId6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info@ochsner-partner.ch</w:t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28"/>
          <w:szCs w:val="28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3591" cy="16002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7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38.114807pt;width:345.827pt;height:237.543pt;mso-position-horizontal-relative:page;mso-position-vertical-relative:paragraph;z-index:1192" type="#_x0000_t75" stroked="false">
            <v:imagedata r:id="rId8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52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Mit einem Energiebedarf von 15’900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und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einer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von 16’500</w:t>
      </w:r>
      <w:r>
        <w:rPr>
          <w:rFonts w:ascii="Theinhardt Bold" w:hAnsi="Theinhardt Bold" w:cs="Theinhardt Bold" w:eastAsia="Theinhardt Bold"/>
          <w:b/>
          <w:bCs/>
          <w:spacing w:val="3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ist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Kern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ein 104%-PEB.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52"/>
        <w:ind w:left="333" w:right="3694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optimal integrierte 4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kWp-PV-Dachanlage</w:t>
      </w:r>
      <w:r>
        <w:rPr>
          <w:rFonts w:ascii="Theinhardt Bold" w:hAnsi="Theinhardt Bold" w:cs="Theinhardt Bold" w:eastAsia="Theinhardt Bold"/>
          <w:b/>
          <w:bCs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produziert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4’500 kWh.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Ein Musterbei-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spiel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wie elegant Solaranlagen integriert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werden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können.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3418" w:space="153"/>
            <w:col w:w="7139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58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sectPr>
      <w:type w:val="continuous"/>
      <w:pgSz w:w="11910" w:h="16840"/>
      <w:pgMar w:top="8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ern_werner@hotmail.com" TargetMode="External"/><Relationship Id="rId6" Type="http://schemas.openxmlformats.org/officeDocument/2006/relationships/hyperlink" Target="mailto:info@ochsner-partner.ch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2014-09-17T14:55:22Z</dcterms:created>
  <dcterms:modified xsi:type="dcterms:W3CDTF">2014-09-17T14:55:22Z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