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2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3.647326pt;width:.1pt;height:.1pt;mso-position-horizontal-relative:page;mso-position-vertical-relative:paragraph;z-index:-3856" coordorigin="855,273" coordsize="2,2">
            <v:shape style="position:absolute;left:855;top:273;width:2;height:2" coordorigin="855,273" coordsize="0,0" path="m855,273l85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13.647326pt;width:.1pt;height:.1pt;mso-position-horizontal-relative:page;mso-position-vertical-relative:paragraph;z-index:1120" coordorigin="3298,273" coordsize="2,2">
            <v:shape style="position:absolute;left:3298;top:273;width:2;height:2" coordorigin="3298,273" coordsize="0,0" path="m3298,273l3298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42.7323pt;margin-top:25.147326pt;width:.1pt;height:.1pt;mso-position-horizontal-relative:page;mso-position-vertical-relative:paragraph;z-index:-3808" coordorigin="855,503" coordsize="2,2">
            <v:shape style="position:absolute;left:855;top:503;width:2;height:2" coordorigin="855,503" coordsize="0,0" path="m855,503l855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147326pt;width:.1pt;height:.1pt;mso-position-horizontal-relative:page;mso-position-vertical-relative:paragraph;z-index:1168" coordorigin="3298,503" coordsize="2,2">
            <v:shape style="position:absolute;left:3298;top:503;width:2;height:2" coordorigin="3298,503" coordsize="0,0" path="m3298,503l3298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/>
          <w:b/>
          <w:sz w:val="18"/>
          <w:u w:val="dotted" w:color="000000"/>
        </w:rPr>
        <w:t> </w:t>
      </w:r>
      <w:r>
        <w:rPr>
          <w:rFonts w:ascii="Theinhardt Black"/>
          <w:b/>
          <w:spacing w:val="34"/>
          <w:sz w:val="18"/>
          <w:u w:val="dotted" w:color="000000"/>
        </w:rPr>
        <w:t> </w:t>
      </w:r>
      <w:r>
        <w:rPr>
          <w:rFonts w:ascii="Theinhardt Black"/>
          <w:b/>
          <w:sz w:val="18"/>
          <w:u w:val="dotted" w:color="000000"/>
        </w:rPr>
        <w:t>C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5"/>
          <w:sz w:val="18"/>
        </w:rPr>
        <w:t> </w:t>
      </w:r>
      <w:r>
        <w:rPr>
          <w:rFonts w:ascii="Theinhardt Black"/>
          <w:b/>
          <w:sz w:val="18"/>
          <w:u w:val="dotted" w:color="000000"/>
        </w:rPr>
        <w:t>Energieanlagen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6"/>
          <w:sz w:val="18"/>
        </w:rPr>
        <w:t> </w:t>
      </w:r>
      <w:r>
        <w:rPr>
          <w:rFonts w:ascii="Theinhardt Regular"/>
          <w:spacing w:val="-1"/>
          <w:sz w:val="18"/>
        </w:rPr>
        <w:t>Schweizer</w:t>
      </w:r>
      <w:r>
        <w:rPr>
          <w:rFonts w:ascii="Theinhardt Regular"/>
          <w:sz w:val="18"/>
        </w:rPr>
        <w:t> </w:t>
      </w:r>
      <w:r>
        <w:rPr>
          <w:rFonts w:ascii="Theinhardt Regular"/>
          <w:spacing w:val="-1"/>
          <w:sz w:val="18"/>
        </w:rPr>
        <w:t>Solarpreis-</w:t>
      </w:r>
    </w:p>
    <w:p>
      <w:pPr>
        <w:pStyle w:val="BodyText"/>
        <w:spacing w:line="240" w:lineRule="auto" w:before="9"/>
        <w:ind w:right="0"/>
        <w:jc w:val="both"/>
      </w:pPr>
      <w:r>
        <w:rPr>
          <w:spacing w:val="-1"/>
        </w:rPr>
        <w:t>Diplom</w:t>
      </w:r>
      <w:r>
        <w:rPr/>
        <w:t> 2014</w:t>
      </w:r>
    </w:p>
    <w:p>
      <w:pPr>
        <w:spacing w:line="230" w:lineRule="exact" w:before="28"/>
        <w:ind w:left="110" w:right="104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/>
          <w:b/>
          <w:spacing w:val="-1"/>
          <w:sz w:val="18"/>
        </w:rPr>
        <w:t>Die </w:t>
      </w:r>
      <w:r>
        <w:rPr>
          <w:rFonts w:ascii="Theinhardt Bold" w:hAnsi="Theinhardt Bold"/>
          <w:b/>
          <w:spacing w:val="-2"/>
          <w:sz w:val="18"/>
        </w:rPr>
        <w:t>Migros-Verteilbetrieb</w:t>
      </w:r>
      <w:r>
        <w:rPr>
          <w:rFonts w:ascii="Theinhardt Bold" w:hAnsi="Theinhardt Bold"/>
          <w:b/>
          <w:spacing w:val="-1"/>
          <w:sz w:val="18"/>
        </w:rPr>
        <w:t> Neuendorf </w:t>
      </w:r>
      <w:r>
        <w:rPr>
          <w:rFonts w:ascii="Theinhardt Bold" w:hAnsi="Theinhardt Bold"/>
          <w:b/>
          <w:spacing w:val="-3"/>
          <w:sz w:val="18"/>
        </w:rPr>
        <w:t>AG</w:t>
      </w:r>
      <w:r>
        <w:rPr>
          <w:rFonts w:ascii="Theinhardt Bold" w:hAnsi="Theinhardt Bold"/>
          <w:b/>
          <w:spacing w:val="-1"/>
          <w:sz w:val="18"/>
        </w:rPr>
        <w:t> in Neuendorf/SO weist </w:t>
      </w:r>
      <w:r>
        <w:rPr>
          <w:rFonts w:ascii="Theinhardt Bold" w:hAnsi="Theinhardt Bold"/>
          <w:b/>
          <w:spacing w:val="-2"/>
          <w:sz w:val="18"/>
        </w:rPr>
        <w:t>aufgrund</w:t>
      </w:r>
      <w:r>
        <w:rPr>
          <w:rFonts w:ascii="Theinhardt Bold" w:hAnsi="Theinhardt Bold"/>
          <w:b/>
          <w:spacing w:val="-1"/>
          <w:sz w:val="18"/>
        </w:rPr>
        <w:t> des aussergewöhnlich</w:t>
      </w:r>
      <w:r>
        <w:rPr>
          <w:rFonts w:ascii="Theinhardt Bold" w:hAnsi="Theinhardt Bold"/>
          <w:b/>
          <w:spacing w:val="75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grossen</w:t>
      </w:r>
      <w:r>
        <w:rPr>
          <w:rFonts w:ascii="Theinhardt Bold" w:hAnsi="Theinhardt Bold"/>
          <w:b/>
          <w:spacing w:val="6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Tiefkühllagers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einen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Gesamtstrombedarf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von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22.2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4"/>
          <w:sz w:val="18"/>
        </w:rPr>
        <w:t>GWh/a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3"/>
          <w:sz w:val="18"/>
        </w:rPr>
        <w:t>auf.</w:t>
      </w:r>
      <w:r>
        <w:rPr>
          <w:rFonts w:ascii="Theinhardt Bold" w:hAnsi="Theinhardt Bold"/>
          <w:b/>
          <w:spacing w:val="6"/>
          <w:sz w:val="18"/>
        </w:rPr>
        <w:t> </w:t>
      </w:r>
      <w:r>
        <w:rPr>
          <w:rFonts w:ascii="Theinhardt Bold" w:hAnsi="Theinhardt Bold"/>
          <w:b/>
          <w:sz w:val="18"/>
        </w:rPr>
        <w:t>Um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einen</w:t>
      </w:r>
      <w:r>
        <w:rPr>
          <w:rFonts w:ascii="Theinhardt Bold" w:hAnsi="Theinhardt Bold"/>
          <w:b/>
          <w:spacing w:val="1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nennenswer-</w:t>
      </w:r>
      <w:r>
        <w:rPr>
          <w:rFonts w:ascii="Theinhardt Bold" w:hAnsi="Theinhardt Bold"/>
          <w:b/>
          <w:spacing w:val="4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ten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Anteil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dieses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z w:val="18"/>
        </w:rPr>
        <w:t>Bedarfs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zu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decken,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beschloss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die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2"/>
          <w:sz w:val="18"/>
        </w:rPr>
        <w:t>Migros-Verteilbetrieb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Neuendorf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3"/>
          <w:sz w:val="18"/>
        </w:rPr>
        <w:t>AG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in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Zu-</w:t>
      </w:r>
      <w:r>
        <w:rPr>
          <w:rFonts w:ascii="Theinhardt Bold" w:hAnsi="Theinhardt Bold"/>
          <w:b/>
          <w:spacing w:val="7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sammenarbeit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mit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der</w:t>
      </w:r>
      <w:r>
        <w:rPr>
          <w:rFonts w:ascii="Theinhardt Bold" w:hAnsi="Theinhardt Bold"/>
          <w:b/>
          <w:spacing w:val="14"/>
          <w:sz w:val="18"/>
        </w:rPr>
        <w:t> </w:t>
      </w:r>
      <w:r>
        <w:rPr>
          <w:rFonts w:ascii="Theinhardt Bold" w:hAnsi="Theinhardt Bold"/>
          <w:b/>
          <w:spacing w:val="-2"/>
          <w:sz w:val="18"/>
        </w:rPr>
        <w:t>TRITEC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3"/>
          <w:sz w:val="18"/>
        </w:rPr>
        <w:t>AG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z w:val="18"/>
        </w:rPr>
        <w:t>|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Schweiz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eine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5.2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z w:val="18"/>
        </w:rPr>
        <w:t>MW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grosse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PV-Anlage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auf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dem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z w:val="18"/>
        </w:rPr>
        <w:t>Dach</w:t>
      </w:r>
      <w:r>
        <w:rPr>
          <w:rFonts w:ascii="Theinhardt Bold" w:hAnsi="Theinhardt Bold"/>
          <w:b/>
          <w:spacing w:val="21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zu</w:t>
      </w:r>
      <w:r>
        <w:rPr>
          <w:rFonts w:ascii="Theinhardt Bold" w:hAnsi="Theinhardt Bold"/>
          <w:b/>
          <w:spacing w:val="46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installieren.</w:t>
      </w:r>
      <w:r>
        <w:rPr>
          <w:rFonts w:ascii="Theinhardt Bold" w:hAnsi="Theinhardt Bold"/>
          <w:b/>
          <w:sz w:val="18"/>
        </w:rPr>
        <w:t> Im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Sommer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benötigt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die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Kälteproduktion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mehr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Strom.</w:t>
      </w:r>
      <w:r>
        <w:rPr>
          <w:rFonts w:ascii="Theinhardt Bold" w:hAnsi="Theinhardt Bold"/>
          <w:b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Dafür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ist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die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zurzeit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2"/>
          <w:sz w:val="18"/>
        </w:rPr>
        <w:t>grösste</w:t>
      </w:r>
      <w:r>
        <w:rPr>
          <w:rFonts w:ascii="Theinhardt Bold" w:hAnsi="Theinhardt Bold"/>
          <w:b/>
          <w:spacing w:val="4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PV-Anlage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der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Schweiz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gut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geeignet,</w:t>
      </w:r>
      <w:r>
        <w:rPr>
          <w:rFonts w:ascii="Theinhardt Bold" w:hAnsi="Theinhardt Bold"/>
          <w:b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weil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sie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genau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zu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diesem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Zeitpunkt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den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2"/>
          <w:sz w:val="18"/>
        </w:rPr>
        <w:t>grössten</w:t>
      </w:r>
      <w:r>
        <w:rPr>
          <w:rFonts w:ascii="Theinhardt Bold" w:hAnsi="Theinhardt Bold"/>
          <w:b/>
          <w:spacing w:val="-1"/>
          <w:sz w:val="18"/>
        </w:rPr>
        <w:t> </w:t>
      </w:r>
      <w:r>
        <w:rPr>
          <w:rFonts w:ascii="Theinhardt Bold" w:hAnsi="Theinhardt Bold"/>
          <w:b/>
          <w:spacing w:val="-5"/>
          <w:sz w:val="18"/>
        </w:rPr>
        <w:t>Teil</w:t>
      </w:r>
      <w:r>
        <w:rPr>
          <w:rFonts w:ascii="Theinhardt Bold" w:hAnsi="Theinhardt Bold"/>
          <w:b/>
          <w:spacing w:val="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des</w:t>
      </w:r>
      <w:r>
        <w:rPr>
          <w:rFonts w:ascii="Theinhardt Bold" w:hAnsi="Theinhardt Bold"/>
          <w:b/>
          <w:spacing w:val="67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Stromertrags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von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4.8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4"/>
          <w:sz w:val="18"/>
        </w:rPr>
        <w:t>GWh/a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erzeugt.</w:t>
      </w:r>
      <w:r>
        <w:rPr>
          <w:rFonts w:ascii="Theinhardt Bold" w:hAnsi="Theinhardt Bold"/>
          <w:b/>
          <w:spacing w:val="-4"/>
          <w:sz w:val="18"/>
        </w:rPr>
        <w:t> </w:t>
      </w:r>
      <w:r>
        <w:rPr>
          <w:rFonts w:ascii="Theinhardt Bold" w:hAnsi="Theinhardt Bold"/>
          <w:b/>
          <w:sz w:val="18"/>
        </w:rPr>
        <w:t>Im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Jahresdurchschnitt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deckt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der</w:t>
      </w:r>
      <w:r>
        <w:rPr>
          <w:rFonts w:ascii="Theinhardt Bold" w:hAnsi="Theinhardt Bold"/>
          <w:b/>
          <w:spacing w:val="-4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Verteilbetrieb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rund</w:t>
      </w:r>
      <w:r>
        <w:rPr>
          <w:rFonts w:ascii="Theinhardt Bold" w:hAnsi="Theinhardt Bold"/>
          <w:b/>
          <w:spacing w:val="3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22%</w:t>
      </w:r>
      <w:r>
        <w:rPr>
          <w:rFonts w:ascii="Theinhardt Bold" w:hAnsi="Theinhardt Bold"/>
          <w:b/>
          <w:spacing w:val="60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seines</w:t>
      </w:r>
      <w:r>
        <w:rPr>
          <w:rFonts w:ascii="Theinhardt Bold" w:hAnsi="Theinhardt Bold"/>
          <w:b/>
          <w:spacing w:val="-2"/>
          <w:sz w:val="18"/>
        </w:rPr>
        <w:t> </w:t>
      </w:r>
      <w:r>
        <w:rPr>
          <w:rFonts w:ascii="Theinhardt Bold" w:hAnsi="Theinhardt Bold"/>
          <w:b/>
          <w:spacing w:val="-1"/>
          <w:sz w:val="18"/>
        </w:rPr>
        <w:t>Gesamtstrombedarfs.</w:t>
      </w:r>
      <w:r>
        <w:rPr>
          <w:rFonts w:ascii="Theinhardt Bold" w:hAnsi="Theinhardt Bold"/>
          <w:sz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5.2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MW-PV-Anlage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2"/>
          <w:sz w:val="40"/>
        </w:rPr>
        <w:t>Migros,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4623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eue</w:t>
      </w:r>
      <w:r>
        <w:rPr>
          <w:rFonts w:ascii="Theinhardt Black"/>
          <w:b/>
          <w:color w:val="0067B1"/>
          <w:spacing w:val="-3"/>
          <w:sz w:val="40"/>
        </w:rPr>
        <w:t>n</w:t>
      </w:r>
      <w:r>
        <w:rPr>
          <w:rFonts w:ascii="Theinhardt Black"/>
          <w:b/>
          <w:color w:val="0067B1"/>
          <w:spacing w:val="-2"/>
          <w:sz w:val="40"/>
        </w:rPr>
        <w:t>do</w:t>
      </w:r>
      <w:r>
        <w:rPr>
          <w:rFonts w:ascii="Theinhardt Black"/>
          <w:b/>
          <w:color w:val="0067B1"/>
          <w:spacing w:val="22"/>
          <w:sz w:val="40"/>
        </w:rPr>
        <w:t>r</w:t>
      </w:r>
      <w:r>
        <w:rPr>
          <w:rFonts w:ascii="Theinhardt Black"/>
          <w:b/>
          <w:color w:val="0067B1"/>
          <w:spacing w:val="2"/>
          <w:sz w:val="40"/>
        </w:rPr>
        <w:t>f</w:t>
      </w:r>
      <w:r>
        <w:rPr>
          <w:rFonts w:ascii="Theinhardt Black"/>
          <w:b/>
          <w:color w:val="0067B1"/>
          <w:spacing w:val="-8"/>
          <w:sz w:val="40"/>
        </w:rPr>
        <w:t>/</w:t>
      </w:r>
      <w:r>
        <w:rPr>
          <w:rFonts w:ascii="Theinhardt Black"/>
          <w:b/>
          <w:color w:val="0067B1"/>
          <w:spacing w:val="-2"/>
          <w:sz w:val="40"/>
        </w:rPr>
        <w:t>SO</w:t>
      </w:r>
      <w:r>
        <w:rPr>
          <w:rFonts w:ascii="Theinhardt Black"/>
          <w:sz w:val="40"/>
        </w:rPr>
      </w:r>
    </w:p>
    <w:p>
      <w:pPr>
        <w:spacing w:line="240" w:lineRule="auto" w:before="2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/>
        <w:ind w:right="0"/>
        <w:jc w:val="both"/>
      </w:pPr>
      <w:r>
        <w:rPr/>
        <w:t>Im</w:t>
      </w:r>
      <w:r>
        <w:rPr>
          <w:spacing w:val="10"/>
        </w:rPr>
        <w:t> </w:t>
      </w:r>
      <w:r>
        <w:rPr/>
        <w:t>Rahmen</w:t>
      </w:r>
      <w:r>
        <w:rPr>
          <w:spacing w:val="10"/>
        </w:rPr>
        <w:t> </w:t>
      </w:r>
      <w:r>
        <w:rPr/>
        <w:t>des</w:t>
      </w:r>
      <w:r>
        <w:rPr>
          <w:spacing w:val="10"/>
        </w:rPr>
        <w:t> </w:t>
      </w:r>
      <w:r>
        <w:rPr>
          <w:spacing w:val="-1"/>
        </w:rPr>
        <w:t>Nachhaltigkeitsprogramms</w:t>
      </w:r>
      <w:r>
        <w:rPr>
          <w:spacing w:val="21"/>
        </w:rPr>
        <w:t> </w:t>
      </w:r>
      <w:r>
        <w:rPr>
          <w:spacing w:val="-1"/>
        </w:rPr>
        <w:t>Generation</w:t>
      </w:r>
      <w:r>
        <w:rPr>
          <w:spacing w:val="4"/>
        </w:rPr>
        <w:t> </w:t>
      </w:r>
      <w:r>
        <w:rPr/>
        <w:t>M</w:t>
      </w:r>
      <w:r>
        <w:rPr>
          <w:spacing w:val="4"/>
        </w:rPr>
        <w:t> </w:t>
      </w:r>
      <w:r>
        <w:rPr/>
        <w:t>gehört</w:t>
      </w:r>
      <w:r>
        <w:rPr>
          <w:spacing w:val="4"/>
        </w:rPr>
        <w:t> </w:t>
      </w:r>
      <w:r>
        <w:rPr/>
        <w:t>die</w:t>
      </w:r>
      <w:r>
        <w:rPr>
          <w:spacing w:val="4"/>
        </w:rPr>
        <w:t> </w:t>
      </w:r>
      <w:r>
        <w:rPr>
          <w:spacing w:val="-2"/>
        </w:rPr>
        <w:t>Förderung</w:t>
      </w:r>
      <w:r>
        <w:rPr>
          <w:spacing w:val="4"/>
        </w:rPr>
        <w:t> </w:t>
      </w:r>
      <w:r>
        <w:rPr/>
        <w:t>von</w:t>
      </w:r>
      <w:r>
        <w:rPr>
          <w:spacing w:val="4"/>
        </w:rPr>
        <w:t> </w:t>
      </w:r>
      <w:r>
        <w:rPr/>
        <w:t>er-</w:t>
      </w:r>
      <w:r>
        <w:rPr>
          <w:spacing w:val="42"/>
        </w:rPr>
        <w:t> </w:t>
      </w:r>
      <w:r>
        <w:rPr>
          <w:spacing w:val="-1"/>
        </w:rPr>
        <w:t>neuerbaren</w:t>
      </w:r>
      <w:r>
        <w:rPr>
          <w:spacing w:val="-7"/>
        </w:rPr>
        <w:t> </w:t>
      </w:r>
      <w:r>
        <w:rPr>
          <w:spacing w:val="-1"/>
        </w:rPr>
        <w:t>Energien</w:t>
      </w:r>
      <w:r>
        <w:rPr>
          <w:spacing w:val="-7"/>
        </w:rPr>
        <w:t> </w:t>
      </w:r>
      <w:r>
        <w:rPr>
          <w:spacing w:val="-1"/>
        </w:rPr>
        <w:t>seit</w:t>
      </w:r>
      <w:r>
        <w:rPr>
          <w:spacing w:val="-7"/>
        </w:rPr>
        <w:t> </w:t>
      </w:r>
      <w:r>
        <w:rPr>
          <w:spacing w:val="-1"/>
        </w:rPr>
        <w:t>Jahren</w:t>
      </w:r>
      <w:r>
        <w:rPr>
          <w:spacing w:val="-7"/>
        </w:rPr>
        <w:t> </w:t>
      </w:r>
      <w:r>
        <w:rPr/>
        <w:t>zum</w:t>
      </w:r>
      <w:r>
        <w:rPr>
          <w:spacing w:val="-7"/>
        </w:rPr>
        <w:t> </w:t>
      </w:r>
      <w:r>
        <w:rPr>
          <w:spacing w:val="-1"/>
        </w:rPr>
        <w:t>ökolo-</w:t>
      </w:r>
      <w:r>
        <w:rPr>
          <w:spacing w:val="29"/>
        </w:rPr>
        <w:t> </w:t>
      </w:r>
      <w:r>
        <w:rPr>
          <w:spacing w:val="-1"/>
        </w:rPr>
        <w:t>gischen</w:t>
      </w:r>
      <w:r>
        <w:rPr>
          <w:spacing w:val="25"/>
        </w:rPr>
        <w:t> </w:t>
      </w:r>
      <w:r>
        <w:rPr/>
        <w:t>Engagement</w:t>
      </w:r>
      <w:r>
        <w:rPr>
          <w:spacing w:val="26"/>
        </w:rPr>
        <w:t> </w:t>
      </w:r>
      <w:r>
        <w:rPr/>
        <w:t>der</w:t>
      </w:r>
      <w:r>
        <w:rPr>
          <w:spacing w:val="25"/>
        </w:rPr>
        <w:t> </w:t>
      </w:r>
      <w:r>
        <w:rPr>
          <w:spacing w:val="-1"/>
        </w:rPr>
        <w:t>Migros.</w:t>
      </w:r>
      <w:r>
        <w:rPr>
          <w:spacing w:val="15"/>
        </w:rPr>
        <w:t> </w:t>
      </w:r>
      <w:r>
        <w:rPr/>
        <w:t>Mit</w:t>
      </w:r>
      <w:r>
        <w:rPr>
          <w:spacing w:val="26"/>
        </w:rPr>
        <w:t> </w:t>
      </w:r>
      <w:r>
        <w:rPr/>
        <w:t>dem</w:t>
      </w:r>
      <w:r>
        <w:rPr>
          <w:spacing w:val="27"/>
        </w:rPr>
        <w:t> </w:t>
      </w:r>
      <w:r>
        <w:rPr/>
        <w:t>Solarkraftwerk</w:t>
      </w:r>
      <w:r>
        <w:rPr>
          <w:spacing w:val="29"/>
        </w:rPr>
        <w:t> </w:t>
      </w:r>
      <w:r>
        <w:rPr/>
        <w:t>in</w:t>
      </w:r>
      <w:r>
        <w:rPr>
          <w:spacing w:val="30"/>
        </w:rPr>
        <w:t> </w:t>
      </w:r>
      <w:r>
        <w:rPr/>
        <w:t>Neuendorf</w:t>
      </w:r>
      <w:r>
        <w:rPr>
          <w:spacing w:val="29"/>
        </w:rPr>
        <w:t> </w:t>
      </w:r>
      <w:r>
        <w:rPr/>
        <w:t>sind</w:t>
      </w:r>
      <w:r>
        <w:rPr>
          <w:spacing w:val="30"/>
        </w:rPr>
        <w:t> </w:t>
      </w:r>
      <w:r>
        <w:rPr>
          <w:spacing w:val="-1"/>
        </w:rPr>
        <w:t>nun</w:t>
      </w:r>
      <w:r>
        <w:rPr>
          <w:spacing w:val="30"/>
        </w:rPr>
        <w:t> </w:t>
      </w:r>
      <w:r>
        <w:rPr/>
        <w:t>be-</w:t>
      </w:r>
      <w:r>
        <w:rPr>
          <w:spacing w:val="26"/>
        </w:rPr>
        <w:t> </w:t>
      </w:r>
      <w:r>
        <w:rPr>
          <w:spacing w:val="-1"/>
        </w:rPr>
        <w:t>reits</w:t>
      </w:r>
      <w:r>
        <w:rPr>
          <w:spacing w:val="-6"/>
        </w:rPr>
        <w:t> </w:t>
      </w:r>
      <w:r>
        <w:rPr/>
        <w:t>26</w:t>
      </w:r>
      <w:r>
        <w:rPr>
          <w:spacing w:val="-6"/>
        </w:rPr>
        <w:t> </w:t>
      </w:r>
      <w:r>
        <w:rPr>
          <w:spacing w:val="-1"/>
        </w:rPr>
        <w:t>Solaranlagen</w:t>
      </w:r>
      <w:r>
        <w:rPr>
          <w:spacing w:val="-6"/>
        </w:rPr>
        <w:t> </w:t>
      </w:r>
      <w:r>
        <w:rPr/>
        <w:t>auf</w:t>
      </w:r>
      <w:r>
        <w:rPr>
          <w:spacing w:val="-6"/>
        </w:rPr>
        <w:t> </w:t>
      </w:r>
      <w:r>
        <w:rPr>
          <w:spacing w:val="-1"/>
        </w:rPr>
        <w:t>Migros-Gebäuden</w:t>
      </w:r>
      <w:r>
        <w:rPr>
          <w:spacing w:val="40"/>
        </w:rPr>
        <w:t> </w:t>
      </w:r>
      <w:r>
        <w:rPr/>
        <w:t>in </w:t>
      </w:r>
      <w:r>
        <w:rPr>
          <w:spacing w:val="-1"/>
        </w:rPr>
        <w:t>Betrieb.</w:t>
      </w:r>
    </w:p>
    <w:p>
      <w:pPr>
        <w:pStyle w:val="BodyText"/>
        <w:spacing w:line="232" w:lineRule="auto" w:before="15"/>
        <w:ind w:right="0" w:firstLine="226"/>
        <w:jc w:val="both"/>
      </w:pPr>
      <w:r>
        <w:rPr>
          <w:spacing w:val="-1"/>
        </w:rPr>
        <w:t>Die</w:t>
      </w:r>
      <w:r>
        <w:rPr>
          <w:spacing w:val="-9"/>
        </w:rPr>
        <w:t> </w:t>
      </w:r>
      <w:r>
        <w:rPr>
          <w:spacing w:val="-2"/>
        </w:rPr>
        <w:t>PV-Anlage</w:t>
      </w:r>
      <w:r>
        <w:rPr>
          <w:spacing w:val="-9"/>
        </w:rPr>
        <w:t> </w:t>
      </w:r>
      <w:r>
        <w:rPr/>
        <w:t>Neuendorf</w:t>
      </w:r>
      <w:r>
        <w:rPr>
          <w:spacing w:val="-9"/>
        </w:rPr>
        <w:t> </w:t>
      </w:r>
      <w:r>
        <w:rPr/>
        <w:t>sticht</w:t>
      </w:r>
      <w:r>
        <w:rPr>
          <w:spacing w:val="-9"/>
        </w:rPr>
        <w:t> </w:t>
      </w:r>
      <w:r>
        <w:rPr/>
        <w:t>mit</w:t>
      </w:r>
      <w:r>
        <w:rPr>
          <w:spacing w:val="-9"/>
        </w:rPr>
        <w:t> </w:t>
      </w:r>
      <w:r>
        <w:rPr/>
        <w:t>einer</w:t>
      </w:r>
      <w:r>
        <w:rPr>
          <w:spacing w:val="29"/>
        </w:rPr>
        <w:t> </w:t>
      </w:r>
      <w:r>
        <w:rPr>
          <w:spacing w:val="-1"/>
        </w:rPr>
        <w:t>Fläche</w:t>
      </w:r>
      <w:r>
        <w:rPr>
          <w:spacing w:val="12"/>
        </w:rPr>
        <w:t> </w:t>
      </w:r>
      <w:r>
        <w:rPr/>
        <w:t>von</w:t>
      </w:r>
      <w:r>
        <w:rPr>
          <w:spacing w:val="12"/>
        </w:rPr>
        <w:t> </w:t>
      </w:r>
      <w:r>
        <w:rPr/>
        <w:t>rund</w:t>
      </w:r>
      <w:r>
        <w:rPr>
          <w:spacing w:val="13"/>
        </w:rPr>
        <w:t> </w:t>
      </w:r>
      <w:r>
        <w:rPr/>
        <w:t>32’000</w:t>
      </w:r>
      <w:r>
        <w:rPr>
          <w:spacing w:val="12"/>
        </w:rPr>
        <w:t> </w:t>
      </w:r>
      <w:r>
        <w:rPr/>
        <w:t>m</w:t>
      </w:r>
      <w:r>
        <w:rPr>
          <w:position w:val="6"/>
          <w:sz w:val="10"/>
          <w:szCs w:val="10"/>
        </w:rPr>
        <w:t>2</w:t>
      </w:r>
      <w:r>
        <w:rPr>
          <w:spacing w:val="7"/>
          <w:position w:val="6"/>
          <w:sz w:val="10"/>
          <w:szCs w:val="10"/>
        </w:rPr>
        <w:t> </w:t>
      </w:r>
      <w:r>
        <w:rPr/>
        <w:t>oder</w:t>
      </w:r>
      <w:r>
        <w:rPr>
          <w:spacing w:val="13"/>
        </w:rPr>
        <w:t> </w:t>
      </w:r>
      <w:r>
        <w:rPr/>
        <w:t>123</w:t>
      </w:r>
      <w:r>
        <w:rPr>
          <w:spacing w:val="-2"/>
        </w:rPr>
        <w:t> </w:t>
      </w:r>
      <w:r>
        <w:rPr>
          <w:spacing w:val="-5"/>
        </w:rPr>
        <w:t>Ten-</w:t>
      </w:r>
      <w:r>
        <w:rPr>
          <w:spacing w:val="28"/>
        </w:rPr>
        <w:t> </w:t>
      </w:r>
      <w:r>
        <w:rPr/>
        <w:t>nisplätzen</w:t>
      </w:r>
      <w:r>
        <w:rPr>
          <w:spacing w:val="-7"/>
        </w:rPr>
        <w:t> </w:t>
      </w:r>
      <w:r>
        <w:rPr>
          <w:spacing w:val="-1"/>
        </w:rPr>
        <w:t>besonders</w:t>
      </w:r>
      <w:r>
        <w:rPr>
          <w:spacing w:val="-7"/>
        </w:rPr>
        <w:t> </w:t>
      </w:r>
      <w:r>
        <w:rPr>
          <w:spacing w:val="-1"/>
        </w:rPr>
        <w:t>heraus.</w:t>
      </w:r>
      <w:r>
        <w:rPr>
          <w:spacing w:val="-18"/>
        </w:rPr>
        <w:t> </w:t>
      </w:r>
      <w:r>
        <w:rPr>
          <w:spacing w:val="-1"/>
        </w:rPr>
        <w:t>Die</w:t>
      </w:r>
      <w:r>
        <w:rPr>
          <w:spacing w:val="-7"/>
        </w:rPr>
        <w:t> </w:t>
      </w:r>
      <w:r>
        <w:rPr>
          <w:spacing w:val="-1"/>
        </w:rPr>
        <w:t>nach</w:t>
      </w:r>
      <w:r>
        <w:rPr>
          <w:spacing w:val="-7"/>
        </w:rPr>
        <w:t> </w:t>
      </w:r>
      <w:r>
        <w:rPr/>
        <w:t>Süd-</w:t>
      </w:r>
      <w:r>
        <w:rPr>
          <w:spacing w:val="37"/>
        </w:rPr>
        <w:t> </w:t>
      </w:r>
      <w:r>
        <w:rPr/>
        <w:t>Ost</w:t>
      </w:r>
      <w:r>
        <w:rPr>
          <w:spacing w:val="17"/>
        </w:rPr>
        <w:t> </w:t>
      </w:r>
      <w:r>
        <w:rPr>
          <w:spacing w:val="-1"/>
        </w:rPr>
        <w:t>ausgerichtete</w:t>
      </w:r>
      <w:r>
        <w:rPr>
          <w:spacing w:val="17"/>
        </w:rPr>
        <w:t> </w:t>
      </w:r>
      <w:r>
        <w:rPr>
          <w:spacing w:val="-2"/>
        </w:rPr>
        <w:t>PV-Anlage</w:t>
      </w:r>
      <w:r>
        <w:rPr>
          <w:spacing w:val="17"/>
        </w:rPr>
        <w:t> </w:t>
      </w:r>
      <w:r>
        <w:rPr/>
        <w:t>ist</w:t>
      </w:r>
      <w:r>
        <w:rPr>
          <w:spacing w:val="17"/>
        </w:rPr>
        <w:t> </w:t>
      </w:r>
      <w:r>
        <w:rPr/>
        <w:t>zurzeit</w:t>
      </w:r>
      <w:r>
        <w:rPr>
          <w:spacing w:val="17"/>
        </w:rPr>
        <w:t> </w:t>
      </w:r>
      <w:r>
        <w:rPr/>
        <w:t>die</w:t>
      </w:r>
      <w:r>
        <w:rPr>
          <w:spacing w:val="41"/>
        </w:rPr>
        <w:t> </w:t>
      </w:r>
      <w:r>
        <w:rPr>
          <w:spacing w:val="-1"/>
        </w:rPr>
        <w:t>grösste</w:t>
      </w:r>
      <w:r>
        <w:rPr>
          <w:spacing w:val="-10"/>
        </w:rPr>
        <w:t> </w:t>
      </w:r>
      <w:r>
        <w:rPr>
          <w:spacing w:val="-1"/>
        </w:rPr>
        <w:t>Solaranlage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>
          <w:spacing w:val="-1"/>
        </w:rPr>
        <w:t>Schweiz.</w:t>
      </w:r>
      <w:r>
        <w:rPr>
          <w:spacing w:val="-21"/>
        </w:rPr>
        <w:t> </w:t>
      </w:r>
      <w:r>
        <w:rPr/>
        <w:t>Mit</w:t>
      </w:r>
      <w:r>
        <w:rPr>
          <w:spacing w:val="-10"/>
        </w:rPr>
        <w:t> </w:t>
      </w:r>
      <w:r>
        <w:rPr/>
        <w:t>dem</w:t>
      </w:r>
      <w:r>
        <w:rPr>
          <w:spacing w:val="27"/>
        </w:rPr>
        <w:t> </w:t>
      </w:r>
      <w:r>
        <w:rPr>
          <w:spacing w:val="-1"/>
        </w:rPr>
        <w:t>Solarstromertrag</w:t>
      </w:r>
      <w:r>
        <w:rPr>
          <w:spacing w:val="28"/>
        </w:rPr>
        <w:t> </w:t>
      </w:r>
      <w:r>
        <w:rPr/>
        <w:t>von</w:t>
      </w:r>
      <w:r>
        <w:rPr>
          <w:spacing w:val="29"/>
        </w:rPr>
        <w:t> </w:t>
      </w:r>
      <w:r>
        <w:rPr/>
        <w:t>4.8</w:t>
      </w:r>
      <w:r>
        <w:rPr>
          <w:spacing w:val="28"/>
        </w:rPr>
        <w:t> </w:t>
      </w:r>
      <w:r>
        <w:rPr>
          <w:spacing w:val="-4"/>
        </w:rPr>
        <w:t>GWh/a</w:t>
      </w:r>
      <w:r>
        <w:rPr>
          <w:spacing w:val="29"/>
        </w:rPr>
        <w:t> </w:t>
      </w:r>
      <w:r>
        <w:rPr>
          <w:spacing w:val="-1"/>
        </w:rPr>
        <w:t>reduziert</w:t>
      </w:r>
      <w:r>
        <w:rPr>
          <w:spacing w:val="49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1"/>
        </w:rPr>
        <w:t>Migros-Verteilbetrieb</w:t>
      </w:r>
      <w:r>
        <w:rPr>
          <w:spacing w:val="-10"/>
        </w:rPr>
        <w:t> </w:t>
      </w:r>
      <w:r>
        <w:rPr/>
        <w:t>Neuendorf</w:t>
      </w:r>
      <w:r>
        <w:rPr>
          <w:spacing w:val="-10"/>
        </w:rPr>
        <w:t> </w:t>
      </w:r>
      <w:r>
        <w:rPr>
          <w:spacing w:val="-2"/>
        </w:rPr>
        <w:t>AG</w:t>
      </w:r>
      <w:r>
        <w:rPr>
          <w:spacing w:val="-10"/>
        </w:rPr>
        <w:t> </w:t>
      </w:r>
      <w:r>
        <w:rPr>
          <w:spacing w:val="-2"/>
        </w:rPr>
        <w:t>ihre</w:t>
      </w:r>
    </w:p>
    <w:p>
      <w:pPr>
        <w:pStyle w:val="BodyText"/>
        <w:spacing w:line="204" w:lineRule="auto" w:before="20"/>
        <w:ind w:right="0"/>
        <w:jc w:val="both"/>
      </w:pPr>
      <w:r>
        <w:rPr/>
        <w:t>jährlichen</w:t>
      </w:r>
      <w:r>
        <w:rPr>
          <w:spacing w:val="4"/>
        </w:rPr>
        <w:t> </w:t>
      </w:r>
      <w:r>
        <w:rPr/>
        <w:t>CO</w:t>
      </w:r>
      <w:r>
        <w:rPr>
          <w:position w:val="-5"/>
          <w:sz w:val="10"/>
          <w:szCs w:val="10"/>
        </w:rPr>
        <w:t>2</w:t>
      </w:r>
      <w:r>
        <w:rPr/>
        <w:t>-Emissionen</w:t>
      </w:r>
      <w:r>
        <w:rPr>
          <w:spacing w:val="5"/>
        </w:rPr>
        <w:t> </w:t>
      </w:r>
      <w:r>
        <w:rPr/>
        <w:t>massiv</w:t>
      </w:r>
      <w:r>
        <w:rPr>
          <w:spacing w:val="4"/>
        </w:rPr>
        <w:t> </w:t>
      </w:r>
      <w:r>
        <w:rPr/>
        <w:t>um</w:t>
      </w:r>
      <w:r>
        <w:rPr>
          <w:spacing w:val="5"/>
        </w:rPr>
        <w:t> </w:t>
      </w:r>
      <w:r>
        <w:rPr/>
        <w:t>rund</w:t>
      </w:r>
      <w:r>
        <w:rPr/>
        <w:t> 2’600 </w:t>
      </w:r>
      <w:r>
        <w:rPr>
          <w:spacing w:val="1"/>
        </w:rPr>
        <w:t>t.</w:t>
      </w:r>
    </w:p>
    <w:p>
      <w:pPr>
        <w:pStyle w:val="BodyText"/>
        <w:spacing w:line="232" w:lineRule="auto" w:before="7"/>
        <w:ind w:right="0" w:firstLine="226"/>
        <w:jc w:val="both"/>
      </w:pPr>
      <w:r>
        <w:rPr>
          <w:spacing w:val="1"/>
        </w:rPr>
        <w:t>Das</w:t>
      </w:r>
      <w:r>
        <w:rPr>
          <w:spacing w:val="-26"/>
        </w:rPr>
        <w:t> </w:t>
      </w:r>
      <w:r>
        <w:rPr>
          <w:spacing w:val="-1"/>
        </w:rPr>
        <w:t>Schweizer</w:t>
      </w:r>
      <w:r>
        <w:rPr>
          <w:spacing w:val="-25"/>
        </w:rPr>
        <w:t> </w:t>
      </w:r>
      <w:r>
        <w:rPr>
          <w:spacing w:val="-1"/>
        </w:rPr>
        <w:t>Solarunternehmen</w:t>
      </w:r>
      <w:r>
        <w:rPr>
          <w:spacing w:val="-36"/>
        </w:rPr>
        <w:t> </w:t>
      </w:r>
      <w:r>
        <w:rPr>
          <w:spacing w:val="-2"/>
        </w:rPr>
        <w:t>TRITEC</w:t>
      </w:r>
      <w:r>
        <w:rPr>
          <w:spacing w:val="50"/>
          <w:w w:val="99"/>
        </w:rPr>
        <w:t> </w:t>
      </w:r>
      <w:r>
        <w:rPr>
          <w:spacing w:val="-1"/>
        </w:rPr>
        <w:t>war</w:t>
      </w:r>
      <w:r>
        <w:rPr>
          <w:spacing w:val="-3"/>
        </w:rPr>
        <w:t> </w:t>
      </w:r>
      <w:r>
        <w:rPr/>
        <w:t>als</w:t>
      </w:r>
      <w:r>
        <w:rPr>
          <w:spacing w:val="-3"/>
        </w:rPr>
        <w:t> </w:t>
      </w:r>
      <w:r>
        <w:rPr>
          <w:spacing w:val="-1"/>
        </w:rPr>
        <w:t>Generalunternehmer</w:t>
      </w:r>
      <w:r>
        <w:rPr>
          <w:spacing w:val="-3"/>
        </w:rPr>
        <w:t> </w:t>
      </w:r>
      <w:r>
        <w:rPr/>
        <w:t>für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>
          <w:spacing w:val="-1"/>
        </w:rPr>
        <w:t>gesam-</w:t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/>
        <w:t>te</w:t>
      </w:r>
      <w:r>
        <w:rPr>
          <w:spacing w:val="11"/>
        </w:rPr>
        <w:t> </w:t>
      </w:r>
      <w:r>
        <w:rPr>
          <w:spacing w:val="-1"/>
        </w:rPr>
        <w:t>Planung,</w:t>
      </w:r>
      <w:r>
        <w:rPr/>
        <w:t> den</w:t>
      </w:r>
      <w:r>
        <w:rPr>
          <w:spacing w:val="11"/>
        </w:rPr>
        <w:t> </w:t>
      </w:r>
      <w:r>
        <w:rPr>
          <w:spacing w:val="1"/>
        </w:rPr>
        <w:t>Bau</w:t>
      </w:r>
      <w:r>
        <w:rPr>
          <w:spacing w:val="11"/>
        </w:rPr>
        <w:t> </w:t>
      </w:r>
      <w:r>
        <w:rPr/>
        <w:t>und</w:t>
      </w:r>
      <w:r>
        <w:rPr>
          <w:spacing w:val="11"/>
        </w:rPr>
        <w:t> </w:t>
      </w:r>
      <w:r>
        <w:rPr/>
        <w:t>die</w:t>
      </w:r>
      <w:r>
        <w:rPr>
          <w:spacing w:val="11"/>
        </w:rPr>
        <w:t> </w:t>
      </w:r>
      <w:r>
        <w:rPr/>
        <w:t>Inbetriebnah-</w:t>
      </w:r>
      <w:r>
        <w:rPr>
          <w:spacing w:val="20"/>
        </w:rPr>
        <w:t> </w:t>
      </w:r>
      <w:r>
        <w:rPr/>
        <w:t>me</w:t>
      </w:r>
      <w:r>
        <w:rPr>
          <w:spacing w:val="-10"/>
        </w:rPr>
        <w:t> </w:t>
      </w:r>
      <w:r>
        <w:rPr/>
        <w:t>zuständig.</w:t>
      </w:r>
      <w:r>
        <w:rPr>
          <w:spacing w:val="-21"/>
        </w:rPr>
        <w:t> </w:t>
      </w:r>
      <w:r>
        <w:rPr/>
        <w:t>Unterstützt</w:t>
      </w:r>
      <w:r>
        <w:rPr>
          <w:spacing w:val="-10"/>
        </w:rPr>
        <w:t> </w:t>
      </w:r>
      <w:r>
        <w:rPr>
          <w:spacing w:val="-2"/>
        </w:rPr>
        <w:t>wurde</w:t>
      </w:r>
      <w:r>
        <w:rPr>
          <w:spacing w:val="-10"/>
        </w:rPr>
        <w:t> </w:t>
      </w:r>
      <w:r>
        <w:rPr/>
        <w:t>das</w:t>
      </w:r>
      <w:r>
        <w:rPr>
          <w:spacing w:val="-10"/>
        </w:rPr>
        <w:t> </w:t>
      </w:r>
      <w:r>
        <w:rPr>
          <w:spacing w:val="-1"/>
        </w:rPr>
        <w:t>Projekt</w:t>
      </w:r>
      <w:r>
        <w:rPr>
          <w:spacing w:val="30"/>
        </w:rPr>
        <w:t> </w:t>
      </w:r>
      <w:r>
        <w:rPr>
          <w:spacing w:val="-2"/>
        </w:rPr>
        <w:t>durch</w:t>
      </w:r>
      <w:r>
        <w:rPr/>
        <w:t> das </w:t>
      </w:r>
      <w:r>
        <w:rPr>
          <w:spacing w:val="-2"/>
        </w:rPr>
        <w:t>Energiebüro</w:t>
      </w:r>
      <w:r>
        <w:rPr/>
        <w:t> Zürich.</w:t>
      </w:r>
    </w:p>
    <w:p>
      <w:pPr>
        <w:pStyle w:val="BodyText"/>
        <w:spacing w:line="230" w:lineRule="exact" w:before="0"/>
        <w:ind w:right="0" w:firstLine="226"/>
        <w:jc w:val="both"/>
      </w:pPr>
      <w:r>
        <w:rPr/>
        <w:t>Mit</w:t>
      </w:r>
      <w:r>
        <w:rPr>
          <w:spacing w:val="-7"/>
        </w:rPr>
        <w:t> </w:t>
      </w:r>
      <w:r>
        <w:rPr>
          <w:spacing w:val="-2"/>
        </w:rPr>
        <w:t>ihrem</w:t>
      </w:r>
      <w:r>
        <w:rPr>
          <w:spacing w:val="-7"/>
        </w:rPr>
        <w:t> </w:t>
      </w:r>
      <w:r>
        <w:rPr/>
        <w:t>Solarkraftwerk</w:t>
      </w:r>
      <w:r>
        <w:rPr>
          <w:spacing w:val="-7"/>
        </w:rPr>
        <w:t> </w:t>
      </w:r>
      <w:r>
        <w:rPr/>
        <w:t>zeigt</w:t>
      </w:r>
      <w:r>
        <w:rPr>
          <w:spacing w:val="-7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1"/>
        </w:rPr>
        <w:t>Migros</w:t>
      </w:r>
      <w:r>
        <w:rPr>
          <w:spacing w:val="22"/>
        </w:rPr>
        <w:t> </w:t>
      </w:r>
      <w:r>
        <w:rPr/>
        <w:t>auch</w:t>
      </w:r>
      <w:r>
        <w:rPr>
          <w:spacing w:val="-3"/>
        </w:rPr>
        <w:t> </w:t>
      </w:r>
      <w:r>
        <w:rPr/>
        <w:t>2014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enorme</w:t>
      </w:r>
      <w:r>
        <w:rPr>
          <w:spacing w:val="-3"/>
        </w:rPr>
        <w:t> </w:t>
      </w:r>
      <w:r>
        <w:rPr>
          <w:spacing w:val="-1"/>
        </w:rPr>
        <w:t>Solarstrompotential</w:t>
      </w:r>
      <w:r>
        <w:rPr>
          <w:spacing w:val="24"/>
        </w:rPr>
        <w:t> </w:t>
      </w:r>
      <w:r>
        <w:rPr/>
        <w:t>von</w:t>
      </w:r>
      <w:r>
        <w:rPr>
          <w:spacing w:val="-15"/>
        </w:rPr>
        <w:t> </w:t>
      </w:r>
      <w:r>
        <w:rPr/>
        <w:t>ungenutzten</w:t>
      </w:r>
      <w:r>
        <w:rPr>
          <w:spacing w:val="-15"/>
        </w:rPr>
        <w:t> </w:t>
      </w:r>
      <w:r>
        <w:rPr>
          <w:spacing w:val="-1"/>
        </w:rPr>
        <w:t>Flachdächern</w:t>
      </w:r>
      <w:r>
        <w:rPr>
          <w:spacing w:val="-15"/>
        </w:rPr>
        <w:t> </w:t>
      </w:r>
      <w:r>
        <w:rPr/>
        <w:t>im</w:t>
      </w:r>
      <w:r>
        <w:rPr>
          <w:spacing w:val="-15"/>
        </w:rPr>
        <w:t> </w:t>
      </w:r>
      <w:r>
        <w:rPr/>
        <w:t>Industrie-</w:t>
      </w:r>
      <w:r>
        <w:rPr>
          <w:spacing w:val="40"/>
        </w:rPr>
        <w:t> </w:t>
      </w:r>
      <w:r>
        <w:rPr/>
        <w:t>und</w:t>
      </w:r>
      <w:r>
        <w:rPr>
          <w:spacing w:val="-2"/>
        </w:rPr>
        <w:t> </w:t>
      </w:r>
      <w:r>
        <w:rPr>
          <w:spacing w:val="-1"/>
        </w:rPr>
        <w:t>Dienstleistungssektor</w:t>
      </w:r>
      <w:r>
        <w:rPr>
          <w:spacing w:val="-2"/>
        </w:rPr>
        <w:t> auf.</w:t>
      </w:r>
      <w:r>
        <w:rPr>
          <w:spacing w:val="-13"/>
        </w:rPr>
        <w:t> </w:t>
      </w:r>
      <w:r>
        <w:rPr>
          <w:spacing w:val="-2"/>
        </w:rPr>
        <w:t>Für ihren </w:t>
      </w:r>
      <w:r>
        <w:rPr/>
        <w:t>be-</w:t>
      </w:r>
      <w:r>
        <w:rPr>
          <w:spacing w:val="51"/>
        </w:rPr>
        <w:t> </w:t>
      </w:r>
      <w:r>
        <w:rPr/>
        <w:t>achtlichen</w:t>
      </w:r>
      <w:r>
        <w:rPr>
          <w:spacing w:val="7"/>
        </w:rPr>
        <w:t> </w:t>
      </w:r>
      <w:r>
        <w:rPr/>
        <w:t>Beitrag</w:t>
      </w:r>
      <w:r>
        <w:rPr>
          <w:spacing w:val="7"/>
        </w:rPr>
        <w:t> </w:t>
      </w:r>
      <w:r>
        <w:rPr/>
        <w:t>zur</w:t>
      </w:r>
      <w:r>
        <w:rPr>
          <w:spacing w:val="7"/>
        </w:rPr>
        <w:t> </w:t>
      </w:r>
      <w:r>
        <w:rPr>
          <w:spacing w:val="-1"/>
        </w:rPr>
        <w:t>Energiewende</w:t>
      </w:r>
      <w:r>
        <w:rPr>
          <w:spacing w:val="7"/>
        </w:rPr>
        <w:t> </w:t>
      </w:r>
      <w:r>
        <w:rPr/>
        <w:t>erhält</w:t>
      </w:r>
      <w:r>
        <w:rPr>
          <w:spacing w:val="22"/>
        </w:rPr>
        <w:t> </w:t>
      </w:r>
      <w:r>
        <w:rPr/>
        <w:t>die</w:t>
      </w:r>
      <w:r>
        <w:rPr>
          <w:spacing w:val="-7"/>
        </w:rPr>
        <w:t> </w:t>
      </w:r>
      <w:r>
        <w:rPr>
          <w:spacing w:val="-1"/>
        </w:rPr>
        <w:t>Migros-Verteilbetrieb</w:t>
      </w:r>
      <w:r>
        <w:rPr>
          <w:spacing w:val="-7"/>
        </w:rPr>
        <w:t> </w:t>
      </w:r>
      <w:r>
        <w:rPr/>
        <w:t>Neuendorf</w:t>
      </w:r>
      <w:r>
        <w:rPr>
          <w:spacing w:val="-7"/>
        </w:rPr>
        <w:t> </w:t>
      </w:r>
      <w:r>
        <w:rPr>
          <w:spacing w:val="-2"/>
        </w:rPr>
        <w:t>AG</w:t>
      </w:r>
      <w:r>
        <w:rPr>
          <w:spacing w:val="-7"/>
        </w:rPr>
        <w:t> </w:t>
      </w:r>
      <w:r>
        <w:rPr/>
        <w:t>das</w:t>
      </w:r>
      <w:r>
        <w:rPr>
          <w:spacing w:val="21"/>
        </w:rPr>
        <w:t> </w: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Solarpreis-Diplom</w:t>
      </w:r>
      <w:r>
        <w:rPr/>
        <w:t> 2014.</w:t>
      </w:r>
    </w:p>
    <w:p>
      <w:pPr>
        <w:spacing w:before="68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3pt;height:.45pt;mso-position-horizontal-relative:char;mso-position-vertical-relative:line" coordorigin="0,0" coordsize="3346,9">
            <v:group style="position:absolute;left:21;top:4;width:3312;height:2" coordorigin="21,4" coordsize="3312,2">
              <v:shape style="position:absolute;left:21;top:4;width:3312;height:2" coordorigin="21,4" coordsize="3312,0" path="m21,4l3333,4e" filled="false" stroked="true" strokeweight=".429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9pt" strokecolor="#000000">
                <v:path arrowok="t"/>
              </v:shape>
            </v:group>
            <v:group style="position:absolute;left:3342;top:4;width:2;height:2" coordorigin="3342,4" coordsize="2,2">
              <v:shape style="position:absolute;left:3342;top:4;width:2;height:2" coordorigin="3342,4" coordsize="0,0" path="m3342,4l3342,4e" filled="false" stroked="true" strokeweight=".429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3" w:lineRule="exact" w:before="6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Energiebedarf</w:t>
      </w:r>
      <w:r>
        <w:rPr>
          <w:rFonts w:ascii="Theinhardt Bold"/>
          <w:sz w:val="14"/>
        </w:rPr>
      </w:r>
    </w:p>
    <w:p>
      <w:pPr>
        <w:tabs>
          <w:tab w:pos="2521" w:val="left" w:leader="none"/>
        </w:tabs>
        <w:spacing w:line="16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EBF: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252’830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%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GWh/a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00" w:val="left" w:leader="none"/>
          <w:tab w:pos="2853" w:val="left" w:leader="none"/>
        </w:tabs>
        <w:spacing w:line="173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Gesamter</w:t>
      </w:r>
      <w:r>
        <w:rPr>
          <w:rFonts w:ascii="Theinhardt Bold"/>
          <w:b/>
          <w:spacing w:val="14"/>
          <w:sz w:val="14"/>
        </w:rPr>
        <w:t> </w:t>
      </w:r>
      <w:r>
        <w:rPr>
          <w:rFonts w:ascii="Theinhardt Bold"/>
          <w:b/>
          <w:spacing w:val="1"/>
          <w:sz w:val="14"/>
        </w:rPr>
        <w:t>Strombedarf:</w:t>
        <w:tab/>
      </w:r>
      <w:r>
        <w:rPr>
          <w:rFonts w:ascii="Theinhardt Regular"/>
          <w:spacing w:val="-1"/>
          <w:sz w:val="14"/>
        </w:rPr>
        <w:t>100</w:t>
        <w:tab/>
      </w:r>
      <w:r>
        <w:rPr>
          <w:rFonts w:ascii="Theinhardt Bold"/>
          <w:b/>
          <w:spacing w:val="1"/>
          <w:sz w:val="14"/>
        </w:rPr>
        <w:t>22.23</w:t>
      </w:r>
      <w:r>
        <w:rPr>
          <w:rFonts w:ascii="Theinhardt Bold"/>
          <w:sz w:val="14"/>
        </w:rPr>
      </w:r>
    </w:p>
    <w:p>
      <w:pPr>
        <w:spacing w:line="173" w:lineRule="exact" w:before="37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127" w:val="left" w:leader="none"/>
          <w:tab w:pos="2020" w:val="left" w:leader="none"/>
          <w:tab w:pos="3241" w:val="right" w:leader="none"/>
        </w:tabs>
        <w:spacing w:line="210" w:lineRule="auto" w:before="5"/>
        <w:ind w:left="110" w:right="319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Eigen-EV: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</w:t>
      </w:r>
      <w:r>
        <w:rPr>
          <w:rFonts w:ascii="Theinhardt Regular" w:hAnsi="Theinhardt Regular" w:cs="Theinhardt Regular" w:eastAsia="Theinhardt Regular"/>
          <w:spacing w:val="1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MWp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   </w:t>
      </w:r>
      <w:r>
        <w:rPr>
          <w:rFonts w:ascii="Theinhardt Regular" w:hAnsi="Theinhardt Regular" w:cs="Theinhardt Regular" w:eastAsia="Theinhardt Regular"/>
          <w:spacing w:val="1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GWh/a</w:t>
      </w:r>
      <w:r>
        <w:rPr>
          <w:rFonts w:ascii="Theinhardt Regular" w:hAnsi="Theinhardt Regular" w:cs="Theinhardt Regular" w:eastAsia="Theinhardt Regular"/>
          <w:spacing w:val="28"/>
          <w:w w:val="10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PV-Dach:</w:t>
      </w:r>
      <w:r>
        <w:rPr>
          <w:rFonts w:ascii="Theinhardt Regular" w:hAnsi="Theinhardt Regular" w:cs="Theinhardt Regular" w:eastAsia="Theinhardt Regular"/>
          <w:sz w:val="14"/>
          <w:szCs w:val="14"/>
        </w:rPr>
        <w:t> +32’000  </w:t>
      </w:r>
      <w:r>
        <w:rPr>
          <w:rFonts w:ascii="Theinhardt Regular" w:hAnsi="Theinhardt Regular" w:cs="Theinhardt Regular" w:eastAsia="Theinhardt Regular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5.21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151.3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22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ab/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4.84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21" w:val="left" w:leader="none"/>
        </w:tabs>
        <w:spacing w:line="173" w:lineRule="exact" w:before="43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Strombilanz</w:t>
        <w:tab/>
      </w:r>
      <w:r>
        <w:rPr>
          <w:rFonts w:ascii="Theinhardt Regular"/>
          <w:sz w:val="14"/>
        </w:rPr>
        <w:t>%   </w:t>
      </w:r>
      <w:r>
        <w:rPr>
          <w:rFonts w:ascii="Theinhardt Regular"/>
          <w:spacing w:val="5"/>
          <w:sz w:val="14"/>
        </w:rPr>
        <w:t> </w:t>
      </w:r>
      <w:r>
        <w:rPr>
          <w:rFonts w:ascii="Theinhardt Regular"/>
          <w:spacing w:val="-1"/>
          <w:sz w:val="14"/>
        </w:rPr>
        <w:t>GWh/a</w:t>
      </w:r>
      <w:r>
        <w:rPr>
          <w:rFonts w:ascii="Theinhardt Regular"/>
          <w:sz w:val="14"/>
        </w:rPr>
      </w:r>
    </w:p>
    <w:p>
      <w:pPr>
        <w:tabs>
          <w:tab w:pos="2481" w:val="left" w:leader="none"/>
          <w:tab w:pos="3241" w:val="right" w:leader="none"/>
        </w:tabs>
        <w:spacing w:line="16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Eigenstromversorgung:</w:t>
        <w:tab/>
        <w:t>22</w:t>
        <w:tab/>
        <w:t>4.84</w:t>
      </w:r>
      <w:r>
        <w:rPr>
          <w:rFonts w:ascii="Theinhardt Bold"/>
          <w:sz w:val="14"/>
        </w:rPr>
      </w:r>
    </w:p>
    <w:p>
      <w:pPr>
        <w:tabs>
          <w:tab w:pos="2400" w:val="left" w:leader="none"/>
          <w:tab w:pos="3243" w:val="right" w:leader="none"/>
        </w:tabs>
        <w:spacing w:line="16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/>
          <w:spacing w:val="1"/>
          <w:w w:val="95"/>
          <w:sz w:val="14"/>
        </w:rPr>
        <w:t>Gesamtstrombedarf:</w:t>
        <w:tab/>
      </w:r>
      <w:r>
        <w:rPr>
          <w:rFonts w:ascii="Theinhardt Regular"/>
          <w:spacing w:val="-1"/>
          <w:sz w:val="14"/>
        </w:rPr>
        <w:t>100</w:t>
      </w:r>
      <w:r>
        <w:rPr>
          <w:rFonts w:ascii="Theinhardt Bold"/>
          <w:b/>
          <w:spacing w:val="-1"/>
          <w:sz w:val="14"/>
        </w:rPr>
        <w:tab/>
      </w:r>
      <w:r>
        <w:rPr>
          <w:rFonts w:ascii="Theinhardt Bold"/>
          <w:b/>
          <w:spacing w:val="2"/>
          <w:sz w:val="14"/>
        </w:rPr>
        <w:t>22.23</w:t>
      </w:r>
      <w:r>
        <w:rPr>
          <w:rFonts w:ascii="Theinhardt Bold"/>
          <w:sz w:val="14"/>
        </w:rPr>
      </w:r>
    </w:p>
    <w:p>
      <w:pPr>
        <w:tabs>
          <w:tab w:pos="2483" w:val="left" w:leader="none"/>
          <w:tab w:pos="3241" w:val="right" w:leader="none"/>
        </w:tabs>
        <w:spacing w:line="173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Stromzufuhr:</w:t>
        <w:tab/>
      </w:r>
      <w:r>
        <w:rPr>
          <w:rFonts w:ascii="Theinhardt Regular"/>
          <w:spacing w:val="-1"/>
          <w:sz w:val="14"/>
        </w:rPr>
        <w:t>78</w:t>
        <w:tab/>
      </w:r>
      <w:r>
        <w:rPr>
          <w:rFonts w:ascii="Theinhardt Regular"/>
          <w:spacing w:val="-4"/>
          <w:sz w:val="14"/>
        </w:rPr>
        <w:t>17.39</w:t>
      </w:r>
      <w:r>
        <w:rPr>
          <w:rFonts w:ascii="Theinhardt Regular"/>
          <w:sz w:val="14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line="162" w:lineRule="exact" w:before="0"/>
        <w:ind w:left="250" w:right="137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-1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pacing w:val="-1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pacing w:val="-1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ELEKTRA</w:t>
      </w:r>
      <w:r>
        <w:rPr>
          <w:rFonts w:ascii="Theinhardt Bold" w:hAnsi="Theinhardt Bold" w:cs="Theinhardt Bold" w:eastAsia="Theinhardt Bold"/>
          <w:b/>
          <w:bCs/>
          <w:spacing w:val="-1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NEUENDORF</w:t>
      </w:r>
      <w:r>
        <w:rPr>
          <w:rFonts w:ascii="Theinhardt Bold" w:hAnsi="Theinhardt Bold" w:cs="Theinhardt Bold" w:eastAsia="Theinhardt Bold"/>
          <w:b/>
          <w:bCs/>
          <w:spacing w:val="-1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</w:t>
      </w:r>
      <w:r>
        <w:rPr>
          <w:rFonts w:ascii="Theinhardt Regular" w:hAnsi="Theinhardt Regular" w:cs="Theinhardt Regular" w:eastAsia="Theinhardt Regular"/>
          <w:spacing w:val="22"/>
          <w:w w:val="9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23.6.2014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,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Linus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von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Arx,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062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387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95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pacing w:val="12"/>
          <w:sz w:val="14"/>
        </w:rPr>
        <w:t> </w:t>
      </w:r>
      <w:r>
        <w:rPr>
          <w:rFonts w:ascii="Theinhardt Black"/>
          <w:b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3pt;height:.45pt;mso-position-horizontal-relative:char;mso-position-vertical-relative:line" coordorigin="0,0" coordsize="3346,9">
            <v:group style="position:absolute;left:21;top:4;width:3312;height:2" coordorigin="21,4" coordsize="3312,2">
              <v:shape style="position:absolute;left:21;top:4;width:3312;height:2" coordorigin="21,4" coordsize="3312,0" path="m21,4l3333,4e" filled="false" stroked="true" strokeweight=".429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9pt" strokecolor="#000000">
                <v:path arrowok="t"/>
              </v:shape>
            </v:group>
            <v:group style="position:absolute;left:3342;top:4;width:2;height:2" coordorigin="3342,4" coordsize="2,2">
              <v:shape style="position:absolute;left:3342;top:4;width:2;height:2" coordorigin="3342,4" coordsize="0,0" path="m3342,4l3342,4e" filled="false" stroked="true" strokeweight=".429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3" w:lineRule="exact" w:before="6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Standort</w:t>
      </w:r>
      <w:r>
        <w:rPr>
          <w:rFonts w:ascii="Theinhardt Bold" w:hAnsi="Theinhardt Bold"/>
          <w:b/>
          <w:spacing w:val="1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pacing w:val="1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Gebäudes:</w:t>
      </w:r>
      <w:r>
        <w:rPr>
          <w:rFonts w:ascii="Theinhardt Bold" w:hAnsi="Theinhardt Bold"/>
          <w:sz w:val="14"/>
        </w:rPr>
      </w:r>
    </w:p>
    <w:p>
      <w:pPr>
        <w:spacing w:line="210" w:lineRule="auto" w:before="5"/>
        <w:ind w:left="110" w:right="79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Migros-Verteilbetrieb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Neuendorf</w:t>
      </w:r>
      <w:r>
        <w:rPr>
          <w:rFonts w:ascii="Theinhardt Regular"/>
          <w:sz w:val="14"/>
        </w:rPr>
        <w:t> AG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2"/>
          <w:sz w:val="14"/>
        </w:rPr>
        <w:t>Thomas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Kissling,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Leiter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HRM&amp;Dienste</w:t>
      </w:r>
      <w:r>
        <w:rPr>
          <w:rFonts w:ascii="Theinhardt Regular"/>
          <w:spacing w:val="32"/>
          <w:sz w:val="14"/>
        </w:rPr>
        <w:t> </w:t>
      </w:r>
      <w:r>
        <w:rPr>
          <w:rFonts w:ascii="Theinhardt Regular"/>
          <w:spacing w:val="1"/>
          <w:sz w:val="14"/>
        </w:rPr>
        <w:t>Neustrasse</w:t>
      </w:r>
      <w:r>
        <w:rPr>
          <w:rFonts w:ascii="Theinhardt Regular"/>
          <w:spacing w:val="11"/>
          <w:sz w:val="14"/>
        </w:rPr>
        <w:t> </w:t>
      </w:r>
      <w:r>
        <w:rPr>
          <w:rFonts w:ascii="Theinhardt Regular"/>
          <w:spacing w:val="-1"/>
          <w:sz w:val="14"/>
        </w:rPr>
        <w:t>49,</w:t>
      </w:r>
      <w:r>
        <w:rPr>
          <w:rFonts w:ascii="Theinhardt Regular"/>
          <w:spacing w:val="11"/>
          <w:sz w:val="14"/>
        </w:rPr>
        <w:t> </w:t>
      </w:r>
      <w:r>
        <w:rPr>
          <w:rFonts w:ascii="Theinhardt Regular"/>
          <w:spacing w:val="1"/>
          <w:sz w:val="14"/>
        </w:rPr>
        <w:t>Postfach</w:t>
      </w:r>
      <w:r>
        <w:rPr>
          <w:rFonts w:ascii="Theinhardt Regular"/>
          <w:spacing w:val="11"/>
          <w:sz w:val="14"/>
        </w:rPr>
        <w:t> </w:t>
      </w:r>
      <w:r>
        <w:rPr>
          <w:rFonts w:ascii="Theinhardt Regular"/>
          <w:spacing w:val="-4"/>
          <w:sz w:val="14"/>
        </w:rPr>
        <w:t>18</w:t>
      </w:r>
      <w:r>
        <w:rPr>
          <w:rFonts w:ascii="Theinhardt Regular"/>
          <w:sz w:val="14"/>
        </w:rPr>
      </w:r>
    </w:p>
    <w:p>
      <w:pPr>
        <w:spacing w:line="156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1"/>
          <w:sz w:val="14"/>
        </w:rPr>
        <w:t>4623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Neuendorf</w:t>
      </w:r>
    </w:p>
    <w:p>
      <w:pPr>
        <w:spacing w:line="173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pacing w:val="2"/>
          <w:sz w:val="14"/>
        </w:rPr>
        <w:t> </w:t>
      </w:r>
      <w:r>
        <w:rPr>
          <w:rFonts w:ascii="Theinhardt Regular"/>
          <w:sz w:val="14"/>
        </w:rPr>
        <w:t>062</w:t>
      </w:r>
      <w:r>
        <w:rPr>
          <w:rFonts w:ascii="Theinhardt Regular"/>
          <w:spacing w:val="3"/>
          <w:sz w:val="14"/>
        </w:rPr>
        <w:t> </w:t>
      </w:r>
      <w:r>
        <w:rPr>
          <w:rFonts w:ascii="Theinhardt Regular"/>
          <w:spacing w:val="1"/>
          <w:sz w:val="14"/>
        </w:rPr>
        <w:t>388</w:t>
      </w:r>
      <w:r>
        <w:rPr>
          <w:rFonts w:ascii="Theinhardt Regular"/>
          <w:spacing w:val="2"/>
          <w:sz w:val="14"/>
        </w:rPr>
        <w:t> </w:t>
      </w:r>
      <w:r>
        <w:rPr>
          <w:rFonts w:ascii="Theinhardt Regular"/>
          <w:spacing w:val="-1"/>
          <w:sz w:val="14"/>
        </w:rPr>
        <w:t>73</w:t>
      </w:r>
      <w:r>
        <w:rPr>
          <w:rFonts w:ascii="Theinhardt Regular"/>
          <w:spacing w:val="3"/>
          <w:sz w:val="14"/>
        </w:rPr>
        <w:t> </w:t>
      </w:r>
      <w:r>
        <w:rPr>
          <w:rFonts w:ascii="Theinhardt Regular"/>
          <w:spacing w:val="-4"/>
          <w:sz w:val="14"/>
        </w:rPr>
        <w:t>15</w:t>
      </w:r>
      <w:r>
        <w:rPr>
          <w:rFonts w:ascii="Theinhardt Regular"/>
          <w:sz w:val="14"/>
        </w:rPr>
      </w:r>
    </w:p>
    <w:p>
      <w:pPr>
        <w:spacing w:line="162" w:lineRule="exact" w:before="43"/>
        <w:ind w:left="110" w:right="177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Photovoltaikanlage:</w:t>
      </w:r>
      <w:r>
        <w:rPr>
          <w:rFonts w:ascii="Theinhardt Bold"/>
          <w:b/>
          <w:spacing w:val="30"/>
          <w:w w:val="101"/>
          <w:sz w:val="14"/>
        </w:rPr>
        <w:t> </w:t>
      </w:r>
      <w:r>
        <w:rPr>
          <w:rFonts w:ascii="Theinhardt Regular"/>
          <w:spacing w:val="1"/>
          <w:sz w:val="14"/>
        </w:rPr>
        <w:t>TRITEC</w:t>
      </w:r>
      <w:r>
        <w:rPr>
          <w:rFonts w:ascii="Theinhardt Regular"/>
          <w:sz w:val="14"/>
        </w:rPr>
        <w:t> AG | </w:t>
      </w:r>
      <w:r>
        <w:rPr>
          <w:rFonts w:ascii="Theinhardt Regular"/>
          <w:spacing w:val="1"/>
          <w:sz w:val="14"/>
        </w:rPr>
        <w:t>Schweiz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1"/>
          <w:sz w:val="14"/>
        </w:rPr>
        <w:t>Roland</w:t>
      </w:r>
      <w:r>
        <w:rPr>
          <w:rFonts w:ascii="Theinhardt Regular"/>
          <w:spacing w:val="9"/>
          <w:sz w:val="14"/>
        </w:rPr>
        <w:t> </w:t>
      </w:r>
      <w:r>
        <w:rPr>
          <w:rFonts w:ascii="Theinhardt Regular"/>
          <w:spacing w:val="1"/>
          <w:sz w:val="14"/>
        </w:rPr>
        <w:t>Hofmann</w:t>
      </w:r>
      <w:r>
        <w:rPr>
          <w:rFonts w:ascii="Theinhardt Regular"/>
          <w:spacing w:val="29"/>
          <w:w w:val="101"/>
          <w:sz w:val="14"/>
        </w:rPr>
        <w:t> </w:t>
      </w:r>
      <w:r>
        <w:rPr>
          <w:rFonts w:ascii="Theinhardt Regular"/>
          <w:spacing w:val="1"/>
          <w:sz w:val="14"/>
        </w:rPr>
        <w:t>Heckenweg</w:t>
      </w:r>
      <w:r>
        <w:rPr>
          <w:rFonts w:ascii="Theinhardt Regular"/>
          <w:sz w:val="14"/>
        </w:rPr>
        <w:t> 29</w:t>
      </w:r>
    </w:p>
    <w:p>
      <w:pPr>
        <w:spacing w:line="167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3</w:t>
      </w:r>
      <w:r>
        <w:rPr>
          <w:rFonts w:ascii="Theinhardt Regular"/>
          <w:spacing w:val="-1"/>
          <w:sz w:val="14"/>
        </w:rPr>
        <w:t>27</w:t>
      </w:r>
      <w:r>
        <w:rPr>
          <w:rFonts w:ascii="Theinhardt Regular"/>
          <w:sz w:val="14"/>
        </w:rPr>
        <w:t>0</w:t>
      </w:r>
      <w:r>
        <w:rPr>
          <w:rFonts w:ascii="Theinhardt Regular"/>
          <w:spacing w:val="13"/>
          <w:sz w:val="14"/>
        </w:rPr>
        <w:t> </w:t>
      </w:r>
      <w:r>
        <w:rPr>
          <w:rFonts w:ascii="Theinhardt Regular"/>
          <w:spacing w:val="3"/>
          <w:sz w:val="14"/>
        </w:rPr>
        <w:t>A</w:t>
      </w:r>
      <w:r>
        <w:rPr>
          <w:rFonts w:ascii="Theinhardt Regular"/>
          <w:spacing w:val="1"/>
          <w:sz w:val="14"/>
        </w:rPr>
        <w:t>a</w:t>
      </w:r>
      <w:r>
        <w:rPr>
          <w:rFonts w:ascii="Theinhardt Regular"/>
          <w:spacing w:val="2"/>
          <w:sz w:val="14"/>
        </w:rPr>
        <w:t>r</w:t>
      </w:r>
      <w:r>
        <w:rPr>
          <w:rFonts w:ascii="Theinhardt Regular"/>
          <w:spacing w:val="1"/>
          <w:sz w:val="14"/>
        </w:rPr>
        <w:t>ber</w:t>
      </w:r>
      <w:r>
        <w:rPr>
          <w:rFonts w:ascii="Theinhardt Regular"/>
          <w:sz w:val="14"/>
        </w:rPr>
        <w:t>g</w:t>
      </w:r>
      <w:r>
        <w:rPr>
          <w:rFonts w:ascii="Theinhardt Regular"/>
          <w:sz w:val="14"/>
        </w:rPr>
      </w:r>
    </w:p>
    <w:p>
      <w:pPr>
        <w:spacing w:line="162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032 665 35 35</w:t>
      </w:r>
    </w:p>
    <w:p>
      <w:pPr>
        <w:spacing w:line="173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1"/>
            <w:sz w:val="14"/>
          </w:rPr>
          <w:t>roland.hofmann@tritec-energy.com</w:t>
        </w:r>
      </w:hyperlink>
    </w:p>
    <w:p>
      <w:pPr>
        <w:spacing w:after="0" w:line="173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56" w:space="116"/>
            <w:col w:w="3456" w:space="115"/>
            <w:col w:w="3567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3pt;height:.45pt;mso-position-horizontal-relative:char;mso-position-vertical-relative:line" coordorigin="0,0" coordsize="3346,9">
            <v:group style="position:absolute;left:21;top:4;width:3312;height:2" coordorigin="21,4" coordsize="3312,2">
              <v:shape style="position:absolute;left:21;top:4;width:3312;height:2" coordorigin="21,4" coordsize="3312,0" path="m21,4l3333,4e" filled="false" stroked="true" strokeweight=".429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9pt" strokecolor="#000000">
                <v:path arrowok="t"/>
              </v:shape>
            </v:group>
            <v:group style="position:absolute;left:3342;top:4;width:2;height:2" coordorigin="3342,4" coordsize="2,2">
              <v:shape style="position:absolute;left:3342;top:4;width:2;height:2" coordorigin="3342,4" coordsize="0,0" path="m3342,4l3342,4e" filled="false" stroked="true" strokeweight=".429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4"/>
        <w:rPr>
          <w:rFonts w:ascii="Theinhardt Regular" w:hAnsi="Theinhardt Regular" w:cs="Theinhardt Regular" w:eastAsia="Theinhardt Regular"/>
          <w:sz w:val="12"/>
          <w:szCs w:val="12"/>
        </w:rPr>
      </w:pPr>
    </w:p>
    <w:p>
      <w:pPr>
        <w:spacing w:line="200" w:lineRule="atLeast"/>
        <w:ind w:left="7253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5730" cy="14173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73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1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30.076508pt;width:345.827pt;height:230.003pt;mso-position-horizontal-relative:page;mso-position-vertical-relative:paragraph;z-index:1192" type="#_x0000_t75" stroked="false">
            <v:imagedata r:id="rId7" o:title=""/>
          </v:shape>
        </w:pict>
      </w: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9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einer Fläche von mehr als 32’000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deckt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PV-Anlage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Strombedarf des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Verteilbe-</w:t>
      </w:r>
      <w:r>
        <w:rPr>
          <w:rFonts w:ascii="Theinhardt Bold" w:hAnsi="Theinhardt Bold" w:cs="Theinhardt Bold" w:eastAsia="Theinhardt Bold"/>
          <w:b/>
          <w:bCs/>
          <w:spacing w:val="3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triebes von 22.2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GWh/a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zu 22%.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before="94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Die</w:t>
      </w:r>
      <w:r>
        <w:rPr>
          <w:rFonts w:ascii="Theinhardt Bold" w:hAnsi="Theinhardt Bold"/>
          <w:b/>
          <w:spacing w:val="-12"/>
          <w:sz w:val="14"/>
        </w:rPr>
        <w:t> </w:t>
      </w:r>
      <w:r>
        <w:rPr>
          <w:rFonts w:ascii="Theinhardt Bold" w:hAnsi="Theinhardt Bold"/>
          <w:b/>
          <w:sz w:val="14"/>
        </w:rPr>
        <w:t>5.2</w:t>
      </w:r>
      <w:r>
        <w:rPr>
          <w:rFonts w:ascii="Theinhardt Bold" w:hAnsi="Theinhardt Bold"/>
          <w:b/>
          <w:spacing w:val="-12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MWp-PV-Anlage</w:t>
      </w:r>
      <w:r>
        <w:rPr>
          <w:rFonts w:ascii="Theinhardt Bold" w:hAnsi="Theinhardt Bold"/>
          <w:b/>
          <w:spacing w:val="-11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erzeugt</w:t>
      </w:r>
      <w:r>
        <w:rPr>
          <w:rFonts w:ascii="Theinhardt Bold" w:hAnsi="Theinhardt Bold"/>
          <w:b/>
          <w:spacing w:val="-12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jährlich</w:t>
      </w:r>
      <w:r>
        <w:rPr>
          <w:rFonts w:ascii="Theinhardt Bold" w:hAnsi="Theinhardt Bold"/>
          <w:b/>
          <w:spacing w:val="-11"/>
          <w:sz w:val="14"/>
        </w:rPr>
        <w:t> </w:t>
      </w:r>
      <w:r>
        <w:rPr>
          <w:rFonts w:ascii="Theinhardt Bold" w:hAnsi="Theinhardt Bold"/>
          <w:b/>
          <w:sz w:val="14"/>
        </w:rPr>
        <w:t>4.8</w:t>
      </w:r>
      <w:r>
        <w:rPr>
          <w:rFonts w:ascii="Theinhardt Bold" w:hAnsi="Theinhardt Bold"/>
          <w:b/>
          <w:spacing w:val="-12"/>
          <w:sz w:val="14"/>
        </w:rPr>
        <w:t> </w:t>
      </w:r>
      <w:r>
        <w:rPr>
          <w:rFonts w:ascii="Theinhardt Bold" w:hAnsi="Theinhardt Bold"/>
          <w:b/>
          <w:spacing w:val="-2"/>
          <w:sz w:val="14"/>
        </w:rPr>
        <w:t>GWh.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298" w:space="273"/>
            <w:col w:w="7139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9"/>
          <w:szCs w:val="29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83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3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25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0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05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land.hofmann@tritec-energy.com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2014-09-17T15:05:10Z</dcterms:created>
  <dcterms:modified xsi:type="dcterms:W3CDTF">2014-09-17T15:05:10Z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