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2546" w:val="left" w:leader="none"/>
        </w:tabs>
        <w:spacing w:line="230" w:lineRule="exact" w:before="38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/>
        <w:pict>
          <v:group style="position:absolute;margin-left:28.559pt;margin-top:14.147207pt;width:.1pt;height:.1pt;mso-position-horizontal-relative:page;mso-position-vertical-relative:paragraph;z-index:-4960" coordorigin="571,283" coordsize="2,2">
            <v:shape style="position:absolute;left:571;top:283;width:2;height:2" coordorigin="571,283" coordsize="0,0" path="m571,283l571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14.147207pt;width:.1pt;height:.1pt;mso-position-horizontal-relative:page;mso-position-vertical-relative:paragraph;z-index:1120" coordorigin="3015,283" coordsize="2,2">
            <v:shape style="position:absolute;left:3015;top:283;width:2;height:2" coordorigin="3015,283" coordsize="0,0" path="m3015,283l3015,28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28.559pt;margin-top:25.647207pt;width:.1pt;height:.1pt;mso-position-horizontal-relative:page;mso-position-vertical-relative:paragraph;z-index:-4912" coordorigin="571,513" coordsize="2,2">
            <v:shape style="position:absolute;left:571;top:513;width:2;height:2" coordorigin="571,513" coordsize="0,0" path="m571,513l571,513e" filled="false" stroked="true" strokeweight=".425pt" strokecolor="#231f20">
              <v:path arrowok="t"/>
            </v:shape>
            <w10:wrap type="none"/>
          </v:group>
        </w:pict>
      </w:r>
      <w:r>
        <w:rPr/>
        <w:pict>
          <v:group style="position:absolute;margin-left:150.731995pt;margin-top:25.647207pt;width:.1pt;height:.1pt;mso-position-horizontal-relative:page;mso-position-vertical-relative:paragraph;z-index:1168" coordorigin="3015,513" coordsize="2,2">
            <v:shape style="position:absolute;left:3015;top:513;width:2;height:2" coordorigin="3015,513" coordsize="0,0" path="m3015,513l3015,513e" filled="false" stroked="true" strokeweight=".425pt" strokecolor="#231f20">
              <v:path arrowok="t"/>
            </v:shape>
            <w10:wrap type="none"/>
          </v:group>
        </w:pict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1"/>
          <w:sz w:val="18"/>
          <w:u w:val="dotted" w:color="231F20"/>
        </w:rPr>
        <w:t>Kategorie</w:t>
      </w:r>
      <w:r>
        <w:rPr>
          <w:rFonts w:ascii="Theinhardt Black"/>
          <w:b/>
          <w:color w:val="231F20"/>
          <w:sz w:val="18"/>
          <w:u w:val="dotted" w:color="231F20"/>
        </w:rPr>
        <w:t> </w:t>
      </w:r>
      <w:r>
        <w:rPr>
          <w:rFonts w:ascii="Theinhardt Black"/>
          <w:b/>
          <w:color w:val="231F20"/>
          <w:spacing w:val="35"/>
          <w:sz w:val="18"/>
          <w:u w:val="dotted" w:color="231F20"/>
        </w:rPr>
        <w:t> </w:t>
      </w:r>
      <w:r>
        <w:rPr>
          <w:rFonts w:ascii="Theinhardt Black"/>
          <w:b/>
          <w:color w:val="231F20"/>
          <w:sz w:val="18"/>
          <w:u w:val="dotted" w:color="231F20"/>
        </w:rPr>
        <w:t>C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5"/>
          <w:sz w:val="18"/>
        </w:rPr>
        <w:t> </w:t>
      </w:r>
      <w:r>
        <w:rPr>
          <w:rFonts w:ascii="Theinhardt Black"/>
          <w:b/>
          <w:color w:val="231F20"/>
          <w:sz w:val="18"/>
          <w:u w:val="dotted" w:color="231F20"/>
        </w:rPr>
        <w:t>Energieanlagen</w:t>
      </w:r>
      <w:r>
        <w:rPr>
          <w:rFonts w:ascii="Theinhardt Black"/>
          <w:b/>
          <w:color w:val="231F20"/>
          <w:sz w:val="18"/>
          <w:u w:val="dotted" w:color="231F20"/>
        </w:rPr>
        <w:t> </w:t>
        <w:tab/>
      </w:r>
      <w:r>
        <w:rPr>
          <w:rFonts w:ascii="Theinhardt Black"/>
          <w:b/>
          <w:color w:val="231F20"/>
          <w:sz w:val="18"/>
        </w:rPr>
      </w:r>
      <w:r>
        <w:rPr>
          <w:rFonts w:ascii="Theinhardt Black"/>
          <w:b/>
          <w:color w:val="231F20"/>
          <w:spacing w:val="26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Schweizer</w:t>
      </w:r>
      <w:r>
        <w:rPr>
          <w:rFonts w:ascii="Theinhardt Regular"/>
          <w:color w:val="231F20"/>
          <w:sz w:val="18"/>
        </w:rPr>
        <w:t> </w:t>
      </w:r>
      <w:r>
        <w:rPr>
          <w:rFonts w:ascii="Theinhardt Regular"/>
          <w:color w:val="231F20"/>
          <w:spacing w:val="-1"/>
          <w:sz w:val="18"/>
        </w:rPr>
        <w:t>Solarpreis</w:t>
      </w:r>
      <w:r>
        <w:rPr>
          <w:rFonts w:ascii="Theinhardt Regular"/>
          <w:color w:val="231F20"/>
          <w:sz w:val="18"/>
        </w:rPr>
        <w:t> 2015</w:t>
      </w:r>
      <w:r>
        <w:rPr>
          <w:rFonts w:ascii="Theinhardt Regular"/>
          <w:sz w:val="18"/>
        </w:rPr>
      </w:r>
    </w:p>
    <w:p>
      <w:pPr>
        <w:spacing w:line="230" w:lineRule="exact" w:before="52"/>
        <w:ind w:left="106" w:right="107" w:firstLine="0"/>
        <w:jc w:val="both"/>
        <w:rPr>
          <w:rFonts w:ascii="Theinhardt Bold" w:hAnsi="Theinhardt Bold" w:cs="Theinhardt Bold" w:eastAsia="Theinhardt Bold"/>
          <w:sz w:val="18"/>
          <w:szCs w:val="18"/>
        </w:rPr>
      </w:pPr>
      <w:r>
        <w:rPr/>
        <w:br w:type="column"/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städtische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Elektrizitätswerk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Luzern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(ewl)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sanierte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vergrösserte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das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Unterwerk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Steghof</w:t>
      </w:r>
      <w:r>
        <w:rPr>
          <w:rFonts w:ascii="Theinhardt Bold" w:hAnsi="Theinhardt Bold" w:cs="Theinhardt Bold" w:eastAsia="Theinhardt Bold"/>
          <w:b/>
          <w:bCs/>
          <w:color w:val="231F20"/>
          <w:spacing w:val="7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an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Sternmattstrasse.</w:t>
      </w:r>
      <w:r>
        <w:rPr>
          <w:rFonts w:ascii="Theinhardt Bold" w:hAnsi="Theinhardt Bold" w:cs="Theinhardt Bold" w:eastAsia="Theinhardt Bold"/>
          <w:b/>
          <w:bCs/>
          <w:color w:val="231F20"/>
          <w:spacing w:val="-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617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m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position w:val="6"/>
          <w:sz w:val="10"/>
          <w:szCs w:val="10"/>
        </w:rPr>
        <w:t>2</w:t>
      </w:r>
      <w:r>
        <w:rPr>
          <w:rFonts w:ascii="Theinhardt Bold" w:hAnsi="Theinhardt Bold" w:cs="Theinhardt Bold" w:eastAsia="Theinhardt Bold"/>
          <w:b/>
          <w:bCs/>
          <w:color w:val="231F20"/>
          <w:spacing w:val="5"/>
          <w:position w:val="6"/>
          <w:sz w:val="10"/>
          <w:szCs w:val="10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grosse,</w:t>
      </w:r>
      <w:r>
        <w:rPr>
          <w:rFonts w:ascii="Theinhardt Bold" w:hAnsi="Theinhardt Bold" w:cs="Theinhardt Bold" w:eastAsia="Theinhardt Bold"/>
          <w:b/>
          <w:bCs/>
          <w:color w:val="231F20"/>
          <w:spacing w:val="-2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perfekt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integrierte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Photovoltaik-Anlage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-1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als</w:t>
      </w:r>
      <w:r>
        <w:rPr>
          <w:rFonts w:ascii="Theinhardt Bold" w:hAnsi="Theinhardt Bold" w:cs="Theinhardt Bold" w:eastAsia="Theinhardt Bold"/>
          <w:b/>
          <w:bCs/>
          <w:color w:val="231F20"/>
          <w:spacing w:val="-1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«Kunst</w:t>
      </w:r>
      <w:r>
        <w:rPr>
          <w:rFonts w:ascii="Theinhardt Bold" w:hAnsi="Theinhardt Bold" w:cs="Theinhardt Bold" w:eastAsia="Theinhardt Bold"/>
          <w:b/>
          <w:bCs/>
          <w:color w:val="231F20"/>
          <w:spacing w:val="57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am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Bau»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gestaltet.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Um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optischen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technischen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Anforderungen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zu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erfüllen,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ist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96</w:t>
      </w:r>
      <w:r>
        <w:rPr>
          <w:rFonts w:ascii="Theinhardt Bold" w:hAnsi="Theinhardt Bold" w:cs="Theinhardt Bold" w:eastAsia="Theinhardt Bold"/>
          <w:b/>
          <w:bCs/>
          <w:color w:val="231F20"/>
          <w:spacing w:val="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kW</w:t>
      </w:r>
      <w:r>
        <w:rPr>
          <w:rFonts w:ascii="Theinhardt Bold" w:hAnsi="Theinhardt Bold" w:cs="Theinhardt Bold" w:eastAsia="Theinhardt Bold"/>
          <w:b/>
          <w:bCs/>
          <w:color w:val="231F20"/>
          <w:spacing w:val="7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starke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PV-Anlage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vollflächig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Dachfläche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integriert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sorgt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für</w:t>
      </w:r>
      <w:r>
        <w:rPr>
          <w:rFonts w:ascii="Theinhardt Bold" w:hAnsi="Theinhardt Bold" w:cs="Theinhardt Bold" w:eastAsia="Theinhardt Bold"/>
          <w:b/>
          <w:bCs/>
          <w:color w:val="231F20"/>
          <w:spacing w:val="-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eine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homogene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Dach-</w:t>
      </w:r>
      <w:r>
        <w:rPr>
          <w:rFonts w:ascii="Theinhardt Bold" w:hAnsi="Theinhardt Bold" w:cs="Theinhardt Bold" w:eastAsia="Theinhardt Bold"/>
          <w:b/>
          <w:bCs/>
          <w:color w:val="231F20"/>
          <w:spacing w:val="-5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und</w:t>
      </w:r>
      <w:r>
        <w:rPr>
          <w:rFonts w:ascii="Theinhardt Bold" w:hAnsi="Theinhardt Bold" w:cs="Theinhardt Bold" w:eastAsia="Theinhardt Bold"/>
          <w:b/>
          <w:bCs/>
          <w:color w:val="231F20"/>
          <w:spacing w:val="7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Fassadenfläche.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Die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jährlich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erzeugten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65’500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kWh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Solarstrom</w:t>
      </w:r>
      <w:r>
        <w:rPr>
          <w:rFonts w:ascii="Theinhardt Bold" w:hAnsi="Theinhardt Bold" w:cs="Theinhardt Bold" w:eastAsia="Theinhardt Bold"/>
          <w:b/>
          <w:bCs/>
          <w:color w:val="231F20"/>
          <w:spacing w:val="13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decken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34%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14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Gesamtener-</w:t>
      </w:r>
      <w:r>
        <w:rPr>
          <w:rFonts w:ascii="Theinhardt Bold" w:hAnsi="Theinhardt Bold" w:cs="Theinhardt Bold" w:eastAsia="Theinhardt Bold"/>
          <w:b/>
          <w:bCs/>
          <w:color w:val="231F20"/>
          <w:spacing w:val="51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giebedarfs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von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195’800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3"/>
          <w:sz w:val="18"/>
          <w:szCs w:val="18"/>
        </w:rPr>
        <w:t>kWh/a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ästhetisch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hervorragend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gestalteten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Unterwerks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8"/>
          <w:szCs w:val="18"/>
        </w:rPr>
        <w:t>der</w:t>
      </w:r>
      <w:r>
        <w:rPr>
          <w:rFonts w:ascii="Theinhardt Bold" w:hAnsi="Theinhardt Bold" w:cs="Theinhardt Bold" w:eastAsia="Theinhardt Bold"/>
          <w:b/>
          <w:bCs/>
          <w:color w:val="231F20"/>
          <w:spacing w:val="-2"/>
          <w:sz w:val="18"/>
          <w:szCs w:val="18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8"/>
          <w:szCs w:val="18"/>
        </w:rPr>
        <w:t>Stadt.</w:t>
      </w:r>
      <w:r>
        <w:rPr>
          <w:rFonts w:ascii="Theinhardt Bold" w:hAnsi="Theinhardt Bold" w:cs="Theinhardt Bold" w:eastAsia="Theinhardt Bold"/>
          <w:sz w:val="18"/>
          <w:szCs w:val="18"/>
        </w:rPr>
      </w:r>
    </w:p>
    <w:p>
      <w:pPr>
        <w:spacing w:after="0" w:line="230" w:lineRule="exact"/>
        <w:jc w:val="both"/>
        <w:rPr>
          <w:rFonts w:ascii="Theinhardt Bold" w:hAnsi="Theinhardt Bold" w:cs="Theinhardt Bold" w:eastAsia="Theinhardt Bold"/>
          <w:sz w:val="18"/>
          <w:szCs w:val="18"/>
        </w:rPr>
        <w:sectPr>
          <w:type w:val="continuous"/>
          <w:pgSz w:w="11910" w:h="16840"/>
          <w:pgMar w:top="840" w:bottom="280" w:left="460" w:right="740"/>
          <w:cols w:num="2" w:equalWidth="0">
            <w:col w:w="2547" w:space="132"/>
            <w:col w:w="8031"/>
          </w:cols>
        </w:sect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7"/>
        <w:rPr>
          <w:rFonts w:ascii="Theinhardt Bold" w:hAnsi="Theinhardt Bold" w:cs="Theinhardt Bold" w:eastAsia="Theinhardt Bold"/>
          <w:b/>
          <w:bCs/>
          <w:sz w:val="16"/>
          <w:szCs w:val="16"/>
        </w:rPr>
      </w:pPr>
    </w:p>
    <w:p>
      <w:pPr>
        <w:spacing w:before="5"/>
        <w:ind w:left="106" w:right="0" w:firstLine="0"/>
        <w:jc w:val="left"/>
        <w:rPr>
          <w:rFonts w:ascii="Theinhardt Black" w:hAnsi="Theinhardt Black" w:cs="Theinhardt Black" w:eastAsia="Theinhardt Black"/>
          <w:sz w:val="40"/>
          <w:szCs w:val="40"/>
        </w:rPr>
      </w:pPr>
      <w:r>
        <w:rPr>
          <w:rFonts w:ascii="Theinhardt Black"/>
          <w:b/>
          <w:color w:val="0067B1"/>
          <w:sz w:val="40"/>
        </w:rPr>
        <w:t>Solares ewl-Unterwerk Steghof, 6005 Luzern/LU</w:t>
      </w:r>
      <w:r>
        <w:rPr>
          <w:rFonts w:ascii="Theinhardt Black"/>
          <w:sz w:val="40"/>
        </w:rPr>
      </w:r>
    </w:p>
    <w:p>
      <w:pPr>
        <w:spacing w:line="240" w:lineRule="auto" w:before="7"/>
        <w:rPr>
          <w:rFonts w:ascii="Theinhardt Black" w:hAnsi="Theinhardt Black" w:cs="Theinhardt Black" w:eastAsia="Theinhardt Black"/>
          <w:b/>
          <w:bCs/>
          <w:sz w:val="23"/>
          <w:szCs w:val="23"/>
        </w:rPr>
      </w:pPr>
    </w:p>
    <w:p>
      <w:pPr>
        <w:spacing w:after="0" w:line="240" w:lineRule="auto"/>
        <w:rPr>
          <w:rFonts w:ascii="Theinhardt Black" w:hAnsi="Theinhardt Black" w:cs="Theinhardt Black" w:eastAsia="Theinhardt Black"/>
          <w:sz w:val="23"/>
          <w:szCs w:val="23"/>
        </w:rPr>
        <w:sectPr>
          <w:type w:val="continuous"/>
          <w:pgSz w:w="11910" w:h="16840"/>
          <w:pgMar w:top="840" w:bottom="280" w:left="460" w:right="740"/>
        </w:sectPr>
      </w:pPr>
    </w:p>
    <w:p>
      <w:pPr>
        <w:pStyle w:val="Heading1"/>
        <w:spacing w:line="230" w:lineRule="exact" w:before="55"/>
        <w:ind w:right="8" w:firstLine="0"/>
        <w:jc w:val="both"/>
      </w:pPr>
      <w:r>
        <w:rPr>
          <w:color w:val="231F20"/>
          <w:spacing w:val="-1"/>
        </w:rPr>
        <w:t>Die</w:t>
      </w:r>
      <w:r>
        <w:rPr>
          <w:color w:val="231F20"/>
          <w:spacing w:val="-13"/>
        </w:rPr>
        <w:t> </w:t>
      </w:r>
      <w:r>
        <w:rPr>
          <w:color w:val="231F20"/>
        </w:rPr>
        <w:t>elegante</w:t>
      </w:r>
      <w:r>
        <w:rPr>
          <w:color w:val="231F20"/>
          <w:spacing w:val="-13"/>
        </w:rPr>
        <w:t> </w:t>
      </w:r>
      <w:r>
        <w:rPr>
          <w:color w:val="231F20"/>
        </w:rPr>
        <w:t>617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10"/>
          <w:position w:val="6"/>
          <w:sz w:val="10"/>
          <w:szCs w:val="10"/>
        </w:rPr>
        <w:t> </w:t>
      </w:r>
      <w:r>
        <w:rPr>
          <w:color w:val="231F20"/>
          <w:spacing w:val="-2"/>
        </w:rPr>
        <w:t>grosse</w:t>
      </w:r>
      <w:r>
        <w:rPr>
          <w:color w:val="231F20"/>
          <w:spacing w:val="-13"/>
        </w:rPr>
        <w:t> </w:t>
      </w:r>
      <w:r>
        <w:rPr>
          <w:color w:val="231F20"/>
        </w:rPr>
        <w:t>und</w:t>
      </w:r>
      <w:r>
        <w:rPr>
          <w:color w:val="231F20"/>
          <w:spacing w:val="-13"/>
        </w:rPr>
        <w:t> </w:t>
      </w:r>
      <w:r>
        <w:rPr>
          <w:color w:val="231F20"/>
        </w:rPr>
        <w:t>96</w:t>
      </w:r>
      <w:r>
        <w:rPr>
          <w:color w:val="231F20"/>
          <w:spacing w:val="-13"/>
        </w:rPr>
        <w:t> </w:t>
      </w:r>
      <w:r>
        <w:rPr>
          <w:color w:val="231F20"/>
        </w:rPr>
        <w:t>kW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star-</w:t>
      </w:r>
      <w:r>
        <w:rPr>
          <w:color w:val="231F20"/>
          <w:spacing w:val="21"/>
        </w:rPr>
        <w:t> </w:t>
      </w:r>
      <w:r>
        <w:rPr>
          <w:color w:val="231F20"/>
          <w:spacing w:val="-3"/>
        </w:rPr>
        <w:t>ke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PV-Anlage</w:t>
      </w:r>
      <w:r>
        <w:rPr>
          <w:color w:val="231F20"/>
          <w:spacing w:val="35"/>
        </w:rPr>
        <w:t> </w:t>
      </w:r>
      <w:r>
        <w:rPr>
          <w:color w:val="231F20"/>
        </w:rPr>
        <w:t>des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städtischen</w:t>
      </w:r>
      <w:r>
        <w:rPr>
          <w:color w:val="231F20"/>
          <w:spacing w:val="35"/>
        </w:rPr>
        <w:t> </w:t>
      </w:r>
      <w:r>
        <w:rPr>
          <w:color w:val="231F20"/>
        </w:rPr>
        <w:t>Unterwerks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produziert</w:t>
      </w:r>
      <w:r>
        <w:rPr>
          <w:color w:val="231F20"/>
          <w:spacing w:val="28"/>
        </w:rPr>
        <w:t> </w:t>
      </w:r>
      <w:r>
        <w:rPr>
          <w:color w:val="231F20"/>
        </w:rPr>
        <w:t>65’500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kWh/a</w:t>
      </w:r>
      <w:r>
        <w:rPr>
          <w:color w:val="231F20"/>
          <w:spacing w:val="28"/>
        </w:rPr>
        <w:t> </w:t>
      </w:r>
      <w:r>
        <w:rPr>
          <w:color w:val="231F20"/>
        </w:rPr>
        <w:t>und</w:t>
      </w:r>
      <w:r>
        <w:rPr>
          <w:color w:val="231F20"/>
          <w:spacing w:val="29"/>
        </w:rPr>
        <w:t> </w:t>
      </w:r>
      <w:r>
        <w:rPr>
          <w:color w:val="231F20"/>
        </w:rPr>
        <w:t>deckt</w:t>
      </w:r>
      <w:r>
        <w:rPr>
          <w:color w:val="231F20"/>
          <w:spacing w:val="29"/>
        </w:rPr>
        <w:t> </w:t>
      </w:r>
      <w:r>
        <w:rPr>
          <w:color w:val="231F20"/>
        </w:rPr>
        <w:t>34%</w:t>
      </w:r>
      <w:r>
        <w:rPr>
          <w:color w:val="231F20"/>
          <w:spacing w:val="22"/>
        </w:rPr>
        <w:t> </w:t>
      </w:r>
      <w:r>
        <w:rPr>
          <w:color w:val="231F20"/>
        </w:rPr>
        <w:t>des</w:t>
      </w:r>
      <w:r>
        <w:rPr>
          <w:color w:val="231F20"/>
          <w:spacing w:val="26"/>
        </w:rPr>
        <w:t> </w:t>
      </w:r>
      <w:r>
        <w:rPr>
          <w:color w:val="231F20"/>
        </w:rPr>
        <w:t>jährlichen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Strombedarfs.</w:t>
      </w:r>
      <w:r>
        <w:rPr>
          <w:color w:val="231F20"/>
          <w:spacing w:val="16"/>
        </w:rPr>
        <w:t> </w:t>
      </w:r>
      <w:r>
        <w:rPr>
          <w:color w:val="231F20"/>
        </w:rPr>
        <w:t>Der</w:t>
      </w:r>
      <w:r>
        <w:rPr>
          <w:color w:val="231F20"/>
          <w:spacing w:val="26"/>
        </w:rPr>
        <w:t> </w:t>
      </w:r>
      <w:r>
        <w:rPr>
          <w:color w:val="231F20"/>
        </w:rPr>
        <w:t>Solar-</w:t>
      </w:r>
      <w:r>
        <w:rPr>
          <w:color w:val="231F20"/>
          <w:spacing w:val="26"/>
        </w:rPr>
        <w:t> </w:t>
      </w:r>
      <w:r>
        <w:rPr>
          <w:color w:val="231F20"/>
          <w:spacing w:val="-2"/>
        </w:rPr>
        <w:t>strom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wird</w:t>
      </w:r>
      <w:r>
        <w:rPr>
          <w:color w:val="231F20"/>
          <w:spacing w:val="2"/>
        </w:rPr>
        <w:t> </w:t>
      </w:r>
      <w:r>
        <w:rPr>
          <w:color w:val="231F20"/>
        </w:rPr>
        <w:t>für</w:t>
      </w:r>
      <w:r>
        <w:rPr>
          <w:color w:val="231F20"/>
          <w:spacing w:val="2"/>
        </w:rPr>
        <w:t> </w:t>
      </w:r>
      <w:r>
        <w:rPr>
          <w:color w:val="231F20"/>
        </w:rPr>
        <w:t>die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Kühlanlagen,</w:t>
      </w:r>
      <w:r>
        <w:rPr>
          <w:color w:val="231F20"/>
          <w:spacing w:val="-9"/>
        </w:rPr>
        <w:t> </w:t>
      </w:r>
      <w:r>
        <w:rPr>
          <w:color w:val="231F20"/>
        </w:rPr>
        <w:t>die</w:t>
      </w:r>
      <w:r>
        <w:rPr>
          <w:color w:val="231F20"/>
          <w:spacing w:val="2"/>
        </w:rPr>
        <w:t> </w:t>
      </w:r>
      <w:r>
        <w:rPr>
          <w:color w:val="231F20"/>
        </w:rPr>
        <w:t>Lüftung</w:t>
      </w:r>
      <w:r>
        <w:rPr>
          <w:color w:val="231F20"/>
          <w:spacing w:val="29"/>
        </w:rPr>
        <w:t> </w:t>
      </w:r>
      <w:r>
        <w:rPr>
          <w:color w:val="231F20"/>
        </w:rPr>
        <w:t>und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19"/>
        </w:rPr>
        <w:t> </w:t>
      </w:r>
      <w:r>
        <w:rPr>
          <w:color w:val="231F20"/>
          <w:spacing w:val="-2"/>
        </w:rPr>
        <w:t>Transformatoren</w:t>
      </w:r>
      <w:r>
        <w:rPr>
          <w:color w:val="231F20"/>
          <w:spacing w:val="-4"/>
        </w:rPr>
        <w:t> </w:t>
      </w:r>
      <w:r>
        <w:rPr>
          <w:color w:val="231F20"/>
        </w:rPr>
        <w:t>verwendet,</w:t>
      </w:r>
      <w:r>
        <w:rPr>
          <w:color w:val="231F20"/>
          <w:spacing w:val="-15"/>
        </w:rPr>
        <w:t> </w:t>
      </w:r>
      <w:r>
        <w:rPr>
          <w:color w:val="231F20"/>
        </w:rPr>
        <w:t>welche</w:t>
      </w:r>
      <w:r>
        <w:rPr>
          <w:color w:val="231F20"/>
          <w:spacing w:val="33"/>
        </w:rPr>
        <w:t> </w:t>
      </w:r>
      <w:r>
        <w:rPr>
          <w:color w:val="231F20"/>
        </w:rPr>
        <w:t>die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linke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Luzerner</w:t>
      </w:r>
      <w:r>
        <w:rPr>
          <w:color w:val="231F20"/>
          <w:spacing w:val="-8"/>
        </w:rPr>
        <w:t> </w:t>
      </w:r>
      <w:r>
        <w:rPr>
          <w:color w:val="231F20"/>
        </w:rPr>
        <w:t>Stadtseite</w:t>
      </w:r>
      <w:r>
        <w:rPr>
          <w:color w:val="231F20"/>
          <w:spacing w:val="-8"/>
        </w:rPr>
        <w:t> </w:t>
      </w:r>
      <w:r>
        <w:rPr>
          <w:color w:val="231F20"/>
        </w:rPr>
        <w:t>mit</w:t>
      </w:r>
      <w:r>
        <w:rPr>
          <w:color w:val="231F20"/>
          <w:spacing w:val="-8"/>
        </w:rPr>
        <w:t> </w:t>
      </w:r>
      <w:r>
        <w:rPr>
          <w:color w:val="231F20"/>
        </w:rPr>
        <w:t>Mittelspan-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nung</w:t>
      </w:r>
      <w:r>
        <w:rPr>
          <w:color w:val="231F20"/>
        </w:rPr>
        <w:t> </w:t>
      </w:r>
      <w:r>
        <w:rPr>
          <w:color w:val="231F20"/>
          <w:spacing w:val="-1"/>
        </w:rPr>
        <w:t>versorgen.</w:t>
      </w:r>
      <w:r>
        <w:rPr/>
      </w:r>
    </w:p>
    <w:p>
      <w:pPr>
        <w:spacing w:line="230" w:lineRule="exact" w:before="0"/>
        <w:ind w:left="106" w:right="0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pacing w:val="1"/>
          <w:sz w:val="18"/>
        </w:rPr>
        <w:t>Das</w:t>
      </w:r>
      <w:r>
        <w:rPr>
          <w:rFonts w:ascii="Theinhardt Regular" w:hAnsi="Theinhardt Regular"/>
          <w:color w:val="231F20"/>
          <w:spacing w:val="40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ewl</w:t>
      </w:r>
      <w:r>
        <w:rPr>
          <w:rFonts w:ascii="Theinhardt Regular" w:hAnsi="Theinhardt Regular"/>
          <w:color w:val="231F20"/>
          <w:spacing w:val="4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baute</w:t>
      </w:r>
      <w:r>
        <w:rPr>
          <w:rFonts w:ascii="Theinhardt Regular" w:hAnsi="Theinhardt Regular"/>
          <w:color w:val="231F20"/>
          <w:spacing w:val="4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das</w:t>
      </w:r>
      <w:r>
        <w:rPr>
          <w:rFonts w:ascii="Theinhardt Regular" w:hAnsi="Theinhardt Regular"/>
          <w:color w:val="231F20"/>
          <w:spacing w:val="4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Unterwerk</w:t>
      </w:r>
      <w:r>
        <w:rPr>
          <w:rFonts w:ascii="Theinhardt Regular" w:hAnsi="Theinhardt Regular"/>
          <w:color w:val="231F20"/>
          <w:spacing w:val="4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Steghof</w:t>
      </w:r>
      <w:r>
        <w:rPr>
          <w:rFonts w:ascii="Theinhardt Regular" w:hAnsi="Theinhardt Regular"/>
          <w:color w:val="231F20"/>
          <w:spacing w:val="2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vollständig um und sanierte es </w:t>
      </w:r>
      <w:r>
        <w:rPr>
          <w:rFonts w:ascii="Theinhardt Regular" w:hAnsi="Theinhardt Regular"/>
          <w:color w:val="231F20"/>
          <w:spacing w:val="-1"/>
          <w:sz w:val="18"/>
        </w:rPr>
        <w:t>energetisch.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Trotz</w:t>
      </w:r>
      <w:r>
        <w:rPr>
          <w:rFonts w:ascii="Theinhardt Regular" w:hAnsi="Theinhardt Regular"/>
          <w:color w:val="231F20"/>
          <w:spacing w:val="3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schwieriger</w:t>
      </w:r>
      <w:r>
        <w:rPr>
          <w:rFonts w:ascii="Theinhardt Regular" w:hAnsi="Theinhardt Regular"/>
          <w:color w:val="231F20"/>
          <w:spacing w:val="34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geometrischer</w:t>
      </w:r>
      <w:r>
        <w:rPr>
          <w:rFonts w:ascii="Theinhardt Regular" w:hAnsi="Theinhardt Regular"/>
          <w:color w:val="231F20"/>
          <w:spacing w:val="3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Formen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gewährleisten</w:t>
      </w:r>
      <w:r>
        <w:rPr>
          <w:rFonts w:ascii="Theinhardt Regular" w:hAnsi="Theinhardt Regular"/>
          <w:color w:val="231F20"/>
          <w:spacing w:val="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mit</w:t>
      </w:r>
      <w:r>
        <w:rPr>
          <w:rFonts w:ascii="Theinhardt Regular" w:hAnsi="Theinhardt Regular"/>
          <w:color w:val="231F20"/>
          <w:spacing w:val="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monokristallinen</w:t>
      </w:r>
      <w:r>
        <w:rPr>
          <w:rFonts w:ascii="Theinhardt Regular" w:hAnsi="Theinhardt Regular"/>
          <w:color w:val="231F20"/>
          <w:spacing w:val="8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Zel-</w:t>
      </w:r>
      <w:r>
        <w:rPr>
          <w:rFonts w:ascii="Theinhardt Regular" w:hAnsi="Theinhardt Regular"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len,</w:t>
      </w:r>
      <w:r>
        <w:rPr>
          <w:rFonts w:ascii="Theinhardt Regular" w:hAnsi="Theinhardt Regular"/>
          <w:color w:val="231F20"/>
          <w:spacing w:val="-17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speziell</w:t>
      </w:r>
      <w:r>
        <w:rPr>
          <w:rFonts w:ascii="Theinhardt Regular" w:hAnsi="Theinhardt Regular"/>
          <w:color w:val="231F20"/>
          <w:spacing w:val="-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angefertigten</w:t>
      </w:r>
      <w:r>
        <w:rPr>
          <w:rFonts w:ascii="Theinhardt Regular" w:hAnsi="Theinhardt Regular"/>
          <w:color w:val="231F20"/>
          <w:spacing w:val="-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Solarmodule</w:t>
      </w:r>
      <w:r>
        <w:rPr>
          <w:rFonts w:ascii="Theinhardt Regular" w:hAnsi="Theinhardt Regular"/>
          <w:color w:val="231F20"/>
          <w:spacing w:val="-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eine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optimale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ganzflächige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Integration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in</w:t>
      </w:r>
      <w:r>
        <w:rPr>
          <w:rFonts w:ascii="Theinhardt Regular" w:hAnsi="Theinhardt Regular"/>
          <w:color w:val="231F20"/>
          <w:spacing w:val="-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Dachfläche.</w:t>
      </w:r>
      <w:r>
        <w:rPr>
          <w:rFonts w:ascii="Theinhardt Regular" w:hAnsi="Theinhardt Regular"/>
          <w:color w:val="231F20"/>
          <w:spacing w:val="24"/>
          <w:sz w:val="18"/>
        </w:rPr>
        <w:t> </w:t>
      </w:r>
      <w:r>
        <w:rPr>
          <w:rFonts w:ascii="Theinhardt Regular" w:hAnsi="Theinhardt Regular"/>
          <w:color w:val="231F20"/>
          <w:spacing w:val="1"/>
          <w:sz w:val="18"/>
        </w:rPr>
        <w:t>Das</w:t>
      </w:r>
      <w:r>
        <w:rPr>
          <w:rFonts w:ascii="Theinhardt Regular" w:hAnsi="Theinhardt Regular"/>
          <w:color w:val="231F20"/>
          <w:spacing w:val="3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Unterwerk</w:t>
      </w:r>
      <w:r>
        <w:rPr>
          <w:rFonts w:ascii="Theinhardt Regular" w:hAnsi="Theinhardt Regular"/>
          <w:color w:val="231F20"/>
          <w:spacing w:val="3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Steghof</w:t>
      </w:r>
      <w:r>
        <w:rPr>
          <w:rFonts w:ascii="Theinhardt Regular" w:hAnsi="Theinhardt Regular"/>
          <w:color w:val="231F20"/>
          <w:spacing w:val="3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zeigt,</w:t>
      </w:r>
      <w:r>
        <w:rPr>
          <w:rFonts w:ascii="Theinhardt Regular" w:hAnsi="Theinhardt Regular"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wie</w:t>
      </w:r>
      <w:r>
        <w:rPr>
          <w:rFonts w:ascii="Theinhardt Regular" w:hAnsi="Theinhardt Regular"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sorgfältig</w:t>
      </w:r>
      <w:r>
        <w:rPr>
          <w:rFonts w:ascii="Theinhardt Regular" w:hAnsi="Theinhardt Regular"/>
          <w:color w:val="231F20"/>
          <w:spacing w:val="3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integrierte</w:t>
      </w:r>
      <w:r>
        <w:rPr>
          <w:rFonts w:ascii="Theinhardt Regular" w:hAnsi="Theinhardt Regular"/>
          <w:color w:val="231F20"/>
          <w:spacing w:val="3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PV-Module</w:t>
      </w:r>
      <w:r>
        <w:rPr>
          <w:rFonts w:ascii="Theinhardt Regular" w:hAnsi="Theinhardt Regular"/>
          <w:color w:val="231F20"/>
          <w:spacing w:val="3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als</w:t>
      </w:r>
      <w:r>
        <w:rPr>
          <w:rFonts w:ascii="Theinhardt Regular" w:hAnsi="Theinhardt Regular"/>
          <w:color w:val="231F20"/>
          <w:spacing w:val="2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bauliches</w:t>
      </w:r>
      <w:r>
        <w:rPr>
          <w:rFonts w:ascii="Theinhardt Regular" w:hAnsi="Theinhardt Regular"/>
          <w:color w:val="231F20"/>
          <w:spacing w:val="3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Element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36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Architektur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optisch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verstärken</w:t>
      </w:r>
      <w:r>
        <w:rPr>
          <w:rFonts w:ascii="Theinhardt Regular" w:hAnsi="Theinhardt Regular"/>
          <w:color w:val="231F20"/>
          <w:sz w:val="18"/>
        </w:rPr>
        <w:t> und das </w:t>
      </w:r>
      <w:r>
        <w:rPr>
          <w:rFonts w:ascii="Theinhardt Regular" w:hAnsi="Theinhardt Regular"/>
          <w:color w:val="231F20"/>
          <w:spacing w:val="1"/>
          <w:sz w:val="18"/>
        </w:rPr>
        <w:t>Ortsbild</w:t>
      </w:r>
      <w:r>
        <w:rPr>
          <w:rFonts w:ascii="Theinhardt Regular" w:hAnsi="Theinhardt Regular"/>
          <w:color w:val="231F20"/>
          <w:sz w:val="18"/>
        </w:rPr>
        <w:t> aufwerten.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0"/>
        <w:ind w:left="10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z w:val="18"/>
        </w:rPr>
        <w:t>Nebst</w:t>
      </w:r>
      <w:r>
        <w:rPr>
          <w:rFonts w:ascii="Theinhardt Regular" w:hAnsi="Theinhardt Regular"/>
          <w:color w:val="231F20"/>
          <w:spacing w:val="2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der</w:t>
      </w:r>
      <w:r>
        <w:rPr>
          <w:rFonts w:ascii="Theinhardt Regular" w:hAnsi="Theinhardt Regular"/>
          <w:color w:val="231F20"/>
          <w:spacing w:val="21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geometrischen</w:t>
      </w:r>
      <w:r>
        <w:rPr>
          <w:rFonts w:ascii="Theinhardt Regular" w:hAnsi="Theinhardt Regular"/>
          <w:color w:val="231F20"/>
          <w:spacing w:val="21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Form</w:t>
      </w:r>
      <w:r>
        <w:rPr>
          <w:rFonts w:ascii="Theinhardt Regular" w:hAnsi="Theinhardt Regular"/>
          <w:color w:val="231F20"/>
          <w:spacing w:val="21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sorgt</w:t>
      </w:r>
      <w:r>
        <w:rPr>
          <w:rFonts w:ascii="Theinhardt Regular" w:hAnsi="Theinhardt Regular"/>
          <w:color w:val="231F20"/>
          <w:spacing w:val="3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das 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künstlerische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Konzept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mit </w:t>
      </w:r>
      <w:r>
        <w:rPr>
          <w:rFonts w:ascii="Theinhardt Regular" w:hAnsi="Theinhardt Regular"/>
          <w:color w:val="231F20"/>
          <w:spacing w:val="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dem</w:t>
      </w:r>
      <w:r>
        <w:rPr>
          <w:rFonts w:ascii="Theinhardt Regular" w:hAnsi="Theinhardt Regular"/>
          <w:color w:val="231F20"/>
          <w:spacing w:val="4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Titel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0"/>
        <w:ind w:left="106" w:right="0" w:firstLine="0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pacing w:val="-1"/>
          <w:sz w:val="18"/>
        </w:rPr>
        <w:t>«Entspannung»</w:t>
      </w:r>
      <w:r>
        <w:rPr>
          <w:rFonts w:ascii="Theinhardt Regular" w:hAnsi="Theinhardt Regular"/>
          <w:color w:val="231F20"/>
          <w:spacing w:val="3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für</w:t>
      </w:r>
      <w:r>
        <w:rPr>
          <w:rFonts w:ascii="Theinhardt Regular" w:hAnsi="Theinhardt Regular"/>
          <w:color w:val="231F20"/>
          <w:spacing w:val="38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Aufmerksamkeit:</w:t>
      </w:r>
      <w:r>
        <w:rPr>
          <w:rFonts w:ascii="Theinhardt Regular" w:hAnsi="Theinhardt Regular"/>
          <w:color w:val="231F20"/>
          <w:spacing w:val="23"/>
          <w:sz w:val="18"/>
        </w:rPr>
        <w:t> </w:t>
      </w:r>
      <w:r>
        <w:rPr>
          <w:rFonts w:ascii="Theinhardt Regular" w:hAnsi="Theinhardt Regular"/>
          <w:color w:val="231F20"/>
          <w:spacing w:val="-3"/>
          <w:sz w:val="18"/>
        </w:rPr>
        <w:t>Tags-</w:t>
      </w:r>
      <w:r>
        <w:rPr>
          <w:rFonts w:ascii="Theinhardt Regular" w:hAnsi="Theinhardt Regular"/>
          <w:color w:val="231F20"/>
          <w:spacing w:val="4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über</w:t>
      </w:r>
      <w:r>
        <w:rPr>
          <w:rFonts w:ascii="Theinhardt Regular" w:hAnsi="Theinhardt Regular"/>
          <w:color w:val="231F20"/>
          <w:spacing w:val="4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leuchten</w:t>
      </w:r>
      <w:r>
        <w:rPr>
          <w:rFonts w:ascii="Theinhardt Regular" w:hAnsi="Theinhardt Regular"/>
          <w:color w:val="231F20"/>
          <w:spacing w:val="4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45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farbigen</w:t>
      </w:r>
      <w:r>
        <w:rPr>
          <w:rFonts w:ascii="Theinhardt Regular" w:hAnsi="Theinhardt Regular"/>
          <w:color w:val="231F20"/>
          <w:spacing w:val="4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Lamellen,</w:t>
      </w:r>
      <w:r>
        <w:rPr>
          <w:rFonts w:ascii="Theinhardt Regular" w:hAnsi="Theinhardt Regular"/>
          <w:color w:val="231F20"/>
          <w:spacing w:val="3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die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den</w:t>
      </w:r>
      <w:r>
        <w:rPr>
          <w:rFonts w:ascii="Theinhardt Regular" w:hAnsi="Theinhardt Regular"/>
          <w:color w:val="231F20"/>
          <w:spacing w:val="6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Transformator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widerspiegeln,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rot</w:t>
      </w:r>
      <w:r>
        <w:rPr>
          <w:rFonts w:ascii="Theinhardt Regular" w:hAnsi="Theinhardt Regular"/>
          <w:color w:val="231F20"/>
          <w:spacing w:val="2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für</w:t>
      </w:r>
      <w:r>
        <w:rPr>
          <w:rFonts w:ascii="Theinhardt Regular" w:hAnsi="Theinhardt Regular"/>
          <w:color w:val="231F20"/>
          <w:spacing w:val="41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den</w:t>
      </w:r>
      <w:r>
        <w:rPr>
          <w:rFonts w:ascii="Theinhardt Regular" w:hAnsi="Theinhardt Regular"/>
          <w:color w:val="231F20"/>
          <w:spacing w:val="-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Hochspannungsbereich</w:t>
      </w:r>
      <w:r>
        <w:rPr>
          <w:rFonts w:ascii="Theinhardt Regular" w:hAnsi="Theinhardt Regular"/>
          <w:color w:val="231F20"/>
          <w:spacing w:val="-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-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orange</w:t>
      </w:r>
      <w:r>
        <w:rPr>
          <w:rFonts w:ascii="Theinhardt Regular" w:hAnsi="Theinhardt Regular"/>
          <w:color w:val="231F20"/>
          <w:spacing w:val="-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für</w:t>
      </w:r>
      <w:r>
        <w:rPr>
          <w:rFonts w:ascii="Theinhardt Regular" w:hAnsi="Theinhardt Regular"/>
          <w:color w:val="231F20"/>
          <w:spacing w:val="2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den</w:t>
      </w:r>
      <w:r>
        <w:rPr>
          <w:rFonts w:ascii="Theinhardt Regular" w:hAnsi="Theinhardt Regular"/>
          <w:color w:val="231F20"/>
          <w:spacing w:val="7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Niederspannungsbereich.</w:t>
      </w:r>
      <w:r>
        <w:rPr>
          <w:rFonts w:ascii="Theinhardt Regular" w:hAnsi="Theinhardt Regular"/>
          <w:color w:val="231F20"/>
          <w:spacing w:val="-4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In</w:t>
      </w:r>
      <w:r>
        <w:rPr>
          <w:rFonts w:ascii="Theinhardt Regular" w:hAnsi="Theinhardt Regular"/>
          <w:color w:val="231F20"/>
          <w:spacing w:val="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der</w:t>
      </w:r>
      <w:r>
        <w:rPr>
          <w:rFonts w:ascii="Theinhardt Regular" w:hAnsi="Theinhardt Regular"/>
          <w:color w:val="231F20"/>
          <w:spacing w:val="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Nacht</w:t>
      </w:r>
      <w:r>
        <w:rPr>
          <w:rFonts w:ascii="Theinhardt Regular" w:hAnsi="Theinhardt Regular"/>
          <w:color w:val="231F20"/>
          <w:spacing w:val="25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strahlen</w:t>
      </w:r>
      <w:r>
        <w:rPr>
          <w:rFonts w:ascii="Theinhardt Regular" w:hAnsi="Theinhardt Regular"/>
          <w:color w:val="231F20"/>
          <w:spacing w:val="3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LED-Lampen</w:t>
      </w:r>
      <w:r>
        <w:rPr>
          <w:rFonts w:ascii="Theinhardt Regular" w:hAnsi="Theinhardt Regular"/>
          <w:color w:val="231F20"/>
          <w:spacing w:val="3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einzelne</w:t>
      </w:r>
      <w:r>
        <w:rPr>
          <w:rFonts w:ascii="Theinhardt Regular" w:hAnsi="Theinhardt Regular"/>
          <w:color w:val="231F20"/>
          <w:spacing w:val="3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Lamellen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an</w:t>
      </w:r>
      <w:r>
        <w:rPr>
          <w:rFonts w:ascii="Theinhardt Regular" w:hAnsi="Theinhardt Regular"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2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leuchten</w:t>
      </w:r>
      <w:r>
        <w:rPr>
          <w:rFonts w:ascii="Theinhardt Regular" w:hAnsi="Theinhardt Regular"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im</w:t>
      </w:r>
      <w:r>
        <w:rPr>
          <w:rFonts w:ascii="Theinhardt Regular" w:hAnsi="Theinhardt Regular"/>
          <w:color w:val="231F20"/>
          <w:spacing w:val="2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Rhythmus</w:t>
      </w:r>
      <w:r>
        <w:rPr>
          <w:rFonts w:ascii="Theinhardt Regular" w:hAnsi="Theinhardt Regular"/>
          <w:color w:val="231F20"/>
          <w:spacing w:val="27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des</w:t>
      </w:r>
      <w:r>
        <w:rPr>
          <w:rFonts w:ascii="Theinhardt Regular" w:hAnsi="Theinhardt Regular"/>
          <w:color w:val="231F20"/>
          <w:spacing w:val="26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Atems.</w:t>
      </w:r>
      <w:r>
        <w:rPr>
          <w:rFonts w:ascii="Theinhardt Regular" w:hAnsi="Theinhardt Regular"/>
          <w:color w:val="231F20"/>
          <w:spacing w:val="27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Dieses</w:t>
      </w:r>
      <w:r>
        <w:rPr>
          <w:rFonts w:ascii="Theinhardt Regular" w:hAnsi="Theinhardt Regular"/>
          <w:color w:val="231F20"/>
          <w:spacing w:val="-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mehrfarbige</w:t>
      </w:r>
      <w:r>
        <w:rPr>
          <w:rFonts w:ascii="Theinhardt Regular" w:hAnsi="Theinhardt Regular"/>
          <w:color w:val="231F20"/>
          <w:spacing w:val="-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Lichtspiel</w:t>
      </w:r>
      <w:r>
        <w:rPr>
          <w:rFonts w:ascii="Theinhardt Regular" w:hAnsi="Theinhardt Regular"/>
          <w:color w:val="231F20"/>
          <w:spacing w:val="-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zieht</w:t>
      </w:r>
      <w:r>
        <w:rPr>
          <w:rFonts w:ascii="Theinhardt Regular" w:hAnsi="Theinhardt Regular"/>
          <w:color w:val="231F20"/>
          <w:spacing w:val="-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den</w:t>
      </w:r>
      <w:r>
        <w:rPr>
          <w:rFonts w:ascii="Theinhardt Regular" w:hAnsi="Theinhardt Regular"/>
          <w:color w:val="231F20"/>
          <w:spacing w:val="-3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Be-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trachter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in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seinen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Bann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vermittelt</w:t>
      </w:r>
      <w:r>
        <w:rPr>
          <w:rFonts w:ascii="Theinhardt Regular" w:hAnsi="Theinhardt Regular"/>
          <w:color w:val="231F20"/>
          <w:spacing w:val="10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eine</w:t>
      </w:r>
      <w:r>
        <w:rPr>
          <w:rFonts w:ascii="Theinhardt Regular" w:hAnsi="Theinhardt Regular"/>
          <w:color w:val="231F20"/>
          <w:spacing w:val="3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ruhige und </w:t>
      </w:r>
      <w:r>
        <w:rPr>
          <w:rFonts w:ascii="Theinhardt Regular" w:hAnsi="Theinhardt Regular"/>
          <w:color w:val="231F20"/>
          <w:spacing w:val="-1"/>
          <w:sz w:val="18"/>
        </w:rPr>
        <w:t>entspannende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Atmosphäre.</w:t>
      </w:r>
      <w:r>
        <w:rPr>
          <w:rFonts w:ascii="Theinhardt Regular" w:hAnsi="Theinhardt Regular"/>
          <w:sz w:val="18"/>
        </w:rPr>
      </w:r>
    </w:p>
    <w:p>
      <w:pPr>
        <w:spacing w:line="230" w:lineRule="exact" w:before="0"/>
        <w:ind w:left="106" w:right="8" w:firstLine="226"/>
        <w:jc w:val="both"/>
        <w:rPr>
          <w:rFonts w:ascii="Theinhardt Regular" w:hAnsi="Theinhardt Regular" w:cs="Theinhardt Regular" w:eastAsia="Theinhardt Regular"/>
          <w:sz w:val="18"/>
          <w:szCs w:val="18"/>
        </w:rPr>
      </w:pPr>
      <w:r>
        <w:rPr>
          <w:rFonts w:ascii="Theinhardt Regular" w:hAnsi="Theinhardt Regular"/>
          <w:color w:val="231F20"/>
          <w:spacing w:val="-1"/>
          <w:sz w:val="18"/>
        </w:rPr>
        <w:t>Diese</w:t>
      </w:r>
      <w:r>
        <w:rPr>
          <w:rFonts w:ascii="Theinhardt Regular" w:hAnsi="Theinhardt Regular"/>
          <w:color w:val="231F20"/>
          <w:spacing w:val="-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elegante</w:t>
      </w:r>
      <w:r>
        <w:rPr>
          <w:rFonts w:ascii="Theinhardt Regular" w:hAnsi="Theinhardt Regular"/>
          <w:color w:val="231F20"/>
          <w:spacing w:val="-5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Solaranlage</w:t>
      </w:r>
      <w:r>
        <w:rPr>
          <w:rFonts w:ascii="Theinhardt Regular" w:hAnsi="Theinhardt Regular"/>
          <w:color w:val="231F20"/>
          <w:spacing w:val="-6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erzeugt</w:t>
      </w:r>
      <w:r>
        <w:rPr>
          <w:rFonts w:ascii="Theinhardt Regular" w:hAnsi="Theinhardt Regular"/>
          <w:color w:val="231F20"/>
          <w:spacing w:val="-5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CO</w:t>
      </w:r>
      <w:r>
        <w:rPr>
          <w:rFonts w:ascii="Theinhardt Regular" w:hAnsi="Theinhardt Regular"/>
          <w:color w:val="231F20"/>
          <w:position w:val="-5"/>
          <w:sz w:val="10"/>
        </w:rPr>
        <w:t>2</w:t>
      </w:r>
      <w:r>
        <w:rPr>
          <w:rFonts w:ascii="Theinhardt Regular" w:hAnsi="Theinhardt Regular"/>
          <w:color w:val="231F20"/>
          <w:sz w:val="18"/>
        </w:rPr>
        <w:t>-</w:t>
      </w:r>
      <w:r>
        <w:rPr>
          <w:rFonts w:ascii="Theinhardt Regular" w:hAnsi="Theinhardt Regular"/>
          <w:color w:val="231F20"/>
          <w:spacing w:val="2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freien</w:t>
      </w:r>
      <w:r>
        <w:rPr>
          <w:rFonts w:ascii="Theinhardt Regular" w:hAnsi="Theinhardt Regular"/>
          <w:color w:val="231F20"/>
          <w:spacing w:val="-1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Strom</w:t>
      </w:r>
      <w:r>
        <w:rPr>
          <w:rFonts w:ascii="Theinhardt Regular" w:hAnsi="Theinhardt Regular"/>
          <w:color w:val="231F20"/>
          <w:spacing w:val="-1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und</w:t>
      </w:r>
      <w:r>
        <w:rPr>
          <w:rFonts w:ascii="Theinhardt Regular" w:hAnsi="Theinhardt Regular"/>
          <w:color w:val="231F20"/>
          <w:spacing w:val="-1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verschafft</w:t>
      </w:r>
      <w:r>
        <w:rPr>
          <w:rFonts w:ascii="Theinhardt Regular" w:hAnsi="Theinhardt Regular"/>
          <w:color w:val="231F20"/>
          <w:spacing w:val="-1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der</w:t>
      </w:r>
      <w:r>
        <w:rPr>
          <w:rFonts w:ascii="Theinhardt Regular" w:hAnsi="Theinhardt Regular"/>
          <w:color w:val="231F20"/>
          <w:spacing w:val="-1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Stadt</w:t>
      </w:r>
      <w:r>
        <w:rPr>
          <w:rFonts w:ascii="Theinhardt Regular" w:hAnsi="Theinhardt Regular"/>
          <w:color w:val="231F20"/>
          <w:spacing w:val="-1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Luzern</w:t>
      </w:r>
      <w:r>
        <w:rPr>
          <w:rFonts w:ascii="Theinhardt Regular" w:hAnsi="Theinhardt Regular"/>
          <w:color w:val="231F20"/>
          <w:spacing w:val="2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fortan</w:t>
      </w:r>
      <w:r>
        <w:rPr>
          <w:rFonts w:ascii="Theinhardt Regular" w:hAnsi="Theinhardt Regular"/>
          <w:color w:val="231F20"/>
          <w:spacing w:val="-1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ein</w:t>
      </w:r>
      <w:r>
        <w:rPr>
          <w:rFonts w:ascii="Theinhardt Regular" w:hAnsi="Theinhardt Regular"/>
          <w:color w:val="231F20"/>
          <w:spacing w:val="-23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Vorzeigebeispiel</w:t>
      </w:r>
      <w:r>
        <w:rPr>
          <w:rFonts w:ascii="Theinhardt Regular" w:hAnsi="Theinhardt Regular"/>
          <w:color w:val="231F20"/>
          <w:spacing w:val="-12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für</w:t>
      </w:r>
      <w:r>
        <w:rPr>
          <w:rFonts w:ascii="Theinhardt Regular" w:hAnsi="Theinhardt Regular"/>
          <w:color w:val="231F20"/>
          <w:spacing w:val="-12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wegweisende</w:t>
      </w:r>
      <w:r>
        <w:rPr>
          <w:rFonts w:ascii="Theinhardt Regular" w:hAnsi="Theinhardt Regular"/>
          <w:color w:val="231F20"/>
          <w:spacing w:val="27"/>
          <w:sz w:val="18"/>
        </w:rPr>
        <w:t> </w:t>
      </w:r>
      <w:r>
        <w:rPr>
          <w:rFonts w:ascii="Theinhardt Regular" w:hAnsi="Theinhardt Regular"/>
          <w:color w:val="231F20"/>
          <w:spacing w:val="-2"/>
          <w:sz w:val="18"/>
        </w:rPr>
        <w:t>Solararchitektur.</w:t>
      </w:r>
      <w:r>
        <w:rPr>
          <w:rFonts w:ascii="Theinhardt Regular" w:hAnsi="Theinhardt Regular"/>
          <w:color w:val="231F20"/>
          <w:spacing w:val="2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Deshalb</w:t>
      </w:r>
      <w:r>
        <w:rPr>
          <w:rFonts w:ascii="Theinhardt Regular" w:hAnsi="Theinhardt Regular"/>
          <w:color w:val="231F20"/>
          <w:spacing w:val="39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verdient</w:t>
      </w:r>
      <w:r>
        <w:rPr>
          <w:rFonts w:ascii="Theinhardt Regular" w:hAnsi="Theinhardt Regular"/>
          <w:color w:val="231F20"/>
          <w:spacing w:val="38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sie</w:t>
      </w:r>
      <w:r>
        <w:rPr>
          <w:rFonts w:ascii="Theinhardt Regular" w:hAnsi="Theinhardt Regular"/>
          <w:color w:val="231F20"/>
          <w:spacing w:val="39"/>
          <w:sz w:val="18"/>
        </w:rPr>
        <w:t> </w:t>
      </w:r>
      <w:r>
        <w:rPr>
          <w:rFonts w:ascii="Theinhardt Regular" w:hAnsi="Theinhardt Regular"/>
          <w:color w:val="231F20"/>
          <w:sz w:val="18"/>
        </w:rPr>
        <w:t>den</w:t>
      </w:r>
      <w:r>
        <w:rPr>
          <w:rFonts w:ascii="Theinhardt Regular" w:hAnsi="Theinhardt Regular"/>
          <w:color w:val="231F20"/>
          <w:spacing w:val="34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Schweizer</w:t>
      </w:r>
      <w:r>
        <w:rPr>
          <w:rFonts w:ascii="Theinhardt Regular" w:hAnsi="Theinhardt Regular"/>
          <w:color w:val="231F20"/>
          <w:sz w:val="18"/>
        </w:rPr>
        <w:t> </w:t>
      </w:r>
      <w:r>
        <w:rPr>
          <w:rFonts w:ascii="Theinhardt Regular" w:hAnsi="Theinhardt Regular"/>
          <w:color w:val="231F20"/>
          <w:spacing w:val="-1"/>
          <w:sz w:val="18"/>
        </w:rPr>
        <w:t>Solarpreis</w:t>
      </w:r>
      <w:r>
        <w:rPr>
          <w:rFonts w:ascii="Theinhardt Regular" w:hAnsi="Theinhardt Regular"/>
          <w:color w:val="231F20"/>
          <w:sz w:val="18"/>
        </w:rPr>
        <w:t> 2015.</w:t>
      </w:r>
      <w:r>
        <w:rPr>
          <w:rFonts w:ascii="Theinhardt Regular" w:hAnsi="Theinhardt Regular"/>
          <w:sz w:val="18"/>
        </w:rPr>
      </w:r>
    </w:p>
    <w:p>
      <w:pPr>
        <w:pStyle w:val="BodyText"/>
        <w:spacing w:line="230" w:lineRule="exact" w:before="55"/>
        <w:ind w:right="0" w:firstLine="0"/>
        <w:jc w:val="both"/>
        <w:rPr>
          <w:i w:val="0"/>
        </w:rPr>
      </w:pPr>
      <w:r>
        <w:rPr>
          <w:i w:val="0"/>
        </w:rPr>
        <w:br w:type="column"/>
      </w:r>
      <w:r>
        <w:rPr>
          <w:color w:val="231F20"/>
          <w:spacing w:val="-2"/>
        </w:rPr>
        <w:t>L’installation</w:t>
      </w:r>
      <w:r>
        <w:rPr>
          <w:color w:val="231F20"/>
          <w:spacing w:val="37"/>
        </w:rPr>
        <w:t> </w:t>
      </w:r>
      <w:r>
        <w:rPr>
          <w:color w:val="231F20"/>
          <w:spacing w:val="1"/>
        </w:rPr>
        <w:t>PV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37"/>
        </w:rPr>
        <w:t> </w:t>
      </w:r>
      <w:r>
        <w:rPr>
          <w:color w:val="231F20"/>
        </w:rPr>
        <w:t>la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sous-station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ewl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37"/>
        </w:rPr>
        <w:t> </w:t>
      </w:r>
      <w:r>
        <w:rPr>
          <w:color w:val="231F20"/>
          <w:spacing w:val="-2"/>
        </w:rPr>
        <w:t>Steghof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est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élégante,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grande</w:t>
      </w:r>
      <w:r>
        <w:rPr>
          <w:color w:val="231F20"/>
          <w:spacing w:val="44"/>
        </w:rPr>
        <w:t> </w:t>
      </w:r>
      <w:r>
        <w:rPr>
          <w:color w:val="231F20"/>
        </w:rPr>
        <w:t>(617</w:t>
      </w:r>
      <w:r>
        <w:rPr>
          <w:color w:val="231F20"/>
          <w:spacing w:val="44"/>
        </w:rPr>
        <w:t> </w:t>
      </w:r>
      <w:r>
        <w:rPr>
          <w:color w:val="231F20"/>
        </w:rPr>
        <w:t>m</w:t>
      </w:r>
      <w:r>
        <w:rPr>
          <w:color w:val="231F20"/>
          <w:position w:val="6"/>
          <w:sz w:val="10"/>
          <w:szCs w:val="10"/>
        </w:rPr>
        <w:t>2</w:t>
      </w:r>
      <w:r>
        <w:rPr>
          <w:color w:val="231F20"/>
        </w:rPr>
        <w:t>)</w:t>
      </w:r>
      <w:r>
        <w:rPr>
          <w:color w:val="231F20"/>
          <w:spacing w:val="44"/>
        </w:rPr>
        <w:t> </w:t>
      </w:r>
      <w:r>
        <w:rPr>
          <w:color w:val="231F20"/>
        </w:rPr>
        <w:t>et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puissante</w:t>
      </w:r>
      <w:r>
        <w:rPr>
          <w:color w:val="231F20"/>
          <w:spacing w:val="2"/>
        </w:rPr>
        <w:t> </w:t>
      </w:r>
      <w:r>
        <w:rPr>
          <w:color w:val="231F20"/>
        </w:rPr>
        <w:t>(96</w:t>
      </w:r>
      <w:r>
        <w:rPr>
          <w:color w:val="231F20"/>
          <w:spacing w:val="2"/>
        </w:rPr>
        <w:t> </w:t>
      </w:r>
      <w:r>
        <w:rPr>
          <w:color w:val="231F20"/>
          <w:spacing w:val="-3"/>
        </w:rPr>
        <w:t>kWc).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Avec</w:t>
      </w:r>
      <w:r>
        <w:rPr>
          <w:color w:val="231F20"/>
          <w:spacing w:val="2"/>
        </w:rPr>
        <w:t> </w:t>
      </w:r>
      <w:r>
        <w:rPr>
          <w:color w:val="231F20"/>
        </w:rPr>
        <w:t>65’500</w:t>
      </w:r>
      <w:r>
        <w:rPr>
          <w:color w:val="231F20"/>
          <w:spacing w:val="2"/>
        </w:rPr>
        <w:t> </w:t>
      </w:r>
      <w:r>
        <w:rPr>
          <w:color w:val="231F20"/>
          <w:spacing w:val="-2"/>
        </w:rPr>
        <w:t>kWh/a,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elle</w:t>
      </w:r>
      <w:r>
        <w:rPr>
          <w:color w:val="231F20"/>
          <w:spacing w:val="-4"/>
        </w:rPr>
        <w:t> </w:t>
      </w:r>
      <w:r>
        <w:rPr>
          <w:color w:val="231F20"/>
          <w:spacing w:val="-2"/>
        </w:rPr>
        <w:t>couvre</w:t>
      </w:r>
      <w:r>
        <w:rPr>
          <w:color w:val="231F20"/>
          <w:spacing w:val="-4"/>
        </w:rPr>
        <w:t> </w:t>
      </w:r>
      <w:r>
        <w:rPr>
          <w:color w:val="231F20"/>
        </w:rPr>
        <w:t>34%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-4"/>
        </w:rPr>
        <w:t> </w:t>
      </w:r>
      <w:r>
        <w:rPr>
          <w:color w:val="231F20"/>
        </w:rPr>
        <w:t>besoins.</w:t>
      </w:r>
      <w:r>
        <w:rPr>
          <w:color w:val="231F20"/>
          <w:spacing w:val="-11"/>
        </w:rPr>
        <w:t> </w:t>
      </w:r>
      <w:r>
        <w:rPr>
          <w:color w:val="231F20"/>
          <w:spacing w:val="-5"/>
        </w:rPr>
        <w:t>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courant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so-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laire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alimente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systèmes</w:t>
      </w:r>
      <w:r>
        <w:rPr>
          <w:color w:val="231F20"/>
          <w:spacing w:val="20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climatisation</w:t>
      </w:r>
      <w:r>
        <w:rPr>
          <w:color w:val="231F20"/>
          <w:spacing w:val="33"/>
        </w:rPr>
        <w:t> </w:t>
      </w:r>
      <w:r>
        <w:rPr>
          <w:color w:val="231F20"/>
        </w:rPr>
        <w:t>et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d’aération</w:t>
      </w:r>
      <w:r>
        <w:rPr>
          <w:color w:val="231F20"/>
          <w:spacing w:val="35"/>
        </w:rPr>
        <w:t> </w:t>
      </w:r>
      <w:r>
        <w:rPr>
          <w:color w:val="231F20"/>
        </w:rPr>
        <w:t>ainsi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que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transformateurs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approvisionnant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moyenne</w:t>
      </w:r>
      <w:r>
        <w:rPr>
          <w:color w:val="231F20"/>
          <w:spacing w:val="19"/>
        </w:rPr>
        <w:t> </w:t>
      </w:r>
      <w:r>
        <w:rPr>
          <w:color w:val="231F20"/>
          <w:spacing w:val="-2"/>
        </w:rPr>
        <w:t>tension</w:t>
      </w:r>
      <w:r>
        <w:rPr>
          <w:color w:val="231F20"/>
          <w:spacing w:val="19"/>
        </w:rPr>
        <w:t> </w:t>
      </w:r>
      <w:r>
        <w:rPr>
          <w:color w:val="231F20"/>
        </w:rPr>
        <w:t>la</w:t>
      </w:r>
      <w:r>
        <w:rPr>
          <w:color w:val="231F20"/>
          <w:spacing w:val="19"/>
        </w:rPr>
        <w:t> </w:t>
      </w:r>
      <w:r>
        <w:rPr>
          <w:color w:val="231F20"/>
          <w:spacing w:val="-1"/>
        </w:rPr>
        <w:t>rive</w:t>
      </w:r>
      <w:r>
        <w:rPr>
          <w:color w:val="231F20"/>
          <w:spacing w:val="35"/>
        </w:rPr>
        <w:t> </w:t>
      </w:r>
      <w:r>
        <w:rPr>
          <w:color w:val="231F20"/>
          <w:spacing w:val="-2"/>
        </w:rPr>
        <w:t>gauche</w:t>
      </w:r>
      <w:r>
        <w:rPr>
          <w:color w:val="231F20"/>
        </w:rPr>
        <w:t> </w:t>
      </w:r>
      <w:r>
        <w:rPr>
          <w:color w:val="231F20"/>
          <w:spacing w:val="-2"/>
        </w:rPr>
        <w:t>de</w:t>
      </w:r>
      <w:r>
        <w:rPr>
          <w:color w:val="231F20"/>
        </w:rPr>
        <w:t> la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Ville</w:t>
      </w:r>
      <w:r>
        <w:rPr>
          <w:color w:val="231F20"/>
        </w:rPr>
        <w:t> </w:t>
      </w:r>
      <w:r>
        <w:rPr>
          <w:color w:val="231F20"/>
          <w:spacing w:val="-2"/>
        </w:rPr>
        <w:t>de</w:t>
      </w:r>
      <w:r>
        <w:rPr>
          <w:color w:val="231F20"/>
        </w:rPr>
        <w:t> </w:t>
      </w:r>
      <w:r>
        <w:rPr>
          <w:color w:val="231F20"/>
          <w:spacing w:val="-3"/>
        </w:rPr>
        <w:t>Lucerne.</w:t>
      </w:r>
      <w:r>
        <w:rPr>
          <w:i w:val="0"/>
        </w:rPr>
      </w:r>
    </w:p>
    <w:p>
      <w:pPr>
        <w:pStyle w:val="BodyText"/>
        <w:spacing w:line="230" w:lineRule="exact"/>
        <w:ind w:right="4"/>
        <w:jc w:val="both"/>
        <w:rPr>
          <w:i w:val="0"/>
        </w:rPr>
      </w:pPr>
      <w:r>
        <w:rPr>
          <w:color w:val="231F20"/>
          <w:spacing w:val="-5"/>
        </w:rPr>
        <w:t>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fournisseur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d’approvisionnement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ewl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30"/>
        </w:rPr>
        <w:t> </w:t>
      </w:r>
      <w:r>
        <w:rPr>
          <w:color w:val="231F20"/>
          <w:spacing w:val="-3"/>
        </w:rPr>
        <w:t>rénové</w:t>
      </w:r>
      <w:r>
        <w:rPr>
          <w:color w:val="231F20"/>
          <w:spacing w:val="25"/>
        </w:rPr>
        <w:t> </w:t>
      </w:r>
      <w:r>
        <w:rPr>
          <w:color w:val="231F20"/>
        </w:rPr>
        <w:t>et</w:t>
      </w:r>
      <w:r>
        <w:rPr>
          <w:color w:val="231F20"/>
          <w:spacing w:val="26"/>
        </w:rPr>
        <w:t> </w:t>
      </w:r>
      <w:r>
        <w:rPr>
          <w:color w:val="231F20"/>
        </w:rPr>
        <w:t>assaini</w:t>
      </w:r>
      <w:r>
        <w:rPr>
          <w:color w:val="231F20"/>
          <w:spacing w:val="25"/>
        </w:rPr>
        <w:t> </w:t>
      </w:r>
      <w:r>
        <w:rPr>
          <w:color w:val="231F20"/>
          <w:spacing w:val="-2"/>
        </w:rPr>
        <w:t>énergétiquement</w:t>
      </w:r>
      <w:r>
        <w:rPr>
          <w:color w:val="231F20"/>
          <w:spacing w:val="26"/>
        </w:rPr>
        <w:t> </w:t>
      </w:r>
      <w:r>
        <w:rPr>
          <w:color w:val="231F20"/>
        </w:rPr>
        <w:t>la</w:t>
      </w:r>
      <w:r>
        <w:rPr>
          <w:color w:val="231F20"/>
          <w:spacing w:val="26"/>
        </w:rPr>
        <w:t> </w:t>
      </w:r>
      <w:r>
        <w:rPr>
          <w:color w:val="231F20"/>
          <w:spacing w:val="-1"/>
        </w:rPr>
        <w:t>sous-</w:t>
      </w:r>
      <w:r>
        <w:rPr>
          <w:color w:val="231F20"/>
          <w:spacing w:val="25"/>
        </w:rPr>
        <w:t> </w:t>
      </w:r>
      <w:r>
        <w:rPr>
          <w:color w:val="231F20"/>
          <w:spacing w:val="-1"/>
        </w:rPr>
        <w:t>station</w:t>
      </w:r>
      <w:r>
        <w:rPr>
          <w:color w:val="231F20"/>
          <w:spacing w:val="28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9"/>
        </w:rPr>
        <w:t> </w:t>
      </w:r>
      <w:r>
        <w:rPr>
          <w:color w:val="231F20"/>
          <w:spacing w:val="-3"/>
        </w:rPr>
        <w:t>Steghof.</w:t>
      </w:r>
      <w:r>
        <w:rPr>
          <w:color w:val="231F20"/>
          <w:spacing w:val="22"/>
        </w:rPr>
        <w:t> </w:t>
      </w:r>
      <w:r>
        <w:rPr>
          <w:color w:val="231F20"/>
          <w:spacing w:val="-3"/>
        </w:rPr>
        <w:t>Les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modules</w:t>
      </w:r>
      <w:r>
        <w:rPr>
          <w:color w:val="231F20"/>
          <w:spacing w:val="29"/>
        </w:rPr>
        <w:t> </w:t>
      </w:r>
      <w:r>
        <w:rPr>
          <w:color w:val="231F20"/>
          <w:spacing w:val="-1"/>
        </w:rPr>
        <w:t>solaires</w:t>
      </w:r>
      <w:r>
        <w:rPr>
          <w:color w:val="231F20"/>
          <w:spacing w:val="29"/>
        </w:rPr>
        <w:t> </w:t>
      </w:r>
      <w:r>
        <w:rPr>
          <w:color w:val="231F20"/>
        </w:rPr>
        <w:t>à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cellules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monocristallines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s’intègrent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bien</w:t>
      </w:r>
      <w:r>
        <w:rPr>
          <w:color w:val="231F20"/>
          <w:spacing w:val="22"/>
        </w:rPr>
        <w:t> </w:t>
      </w:r>
      <w:r>
        <w:rPr>
          <w:color w:val="231F20"/>
        </w:rPr>
        <w:t>et</w:t>
      </w:r>
      <w:r>
        <w:rPr>
          <w:color w:val="231F20"/>
          <w:spacing w:val="29"/>
        </w:rPr>
        <w:t> </w:t>
      </w:r>
      <w:r>
        <w:rPr>
          <w:color w:val="231F20"/>
        </w:rPr>
        <w:t>à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toute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  <w:spacing w:val="1"/>
        </w:rPr>
        <w:t>surface</w:t>
      </w:r>
      <w:r>
        <w:rPr>
          <w:color w:val="231F20"/>
          <w:spacing w:val="22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22"/>
        </w:rPr>
        <w:t> </w:t>
      </w:r>
      <w:r>
        <w:rPr>
          <w:color w:val="231F20"/>
        </w:rPr>
        <w:t>la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toiture,</w:t>
      </w:r>
      <w:r>
        <w:rPr>
          <w:color w:val="231F20"/>
          <w:spacing w:val="14"/>
        </w:rPr>
        <w:t> </w:t>
      </w:r>
      <w:r>
        <w:rPr>
          <w:color w:val="231F20"/>
          <w:spacing w:val="-2"/>
        </w:rPr>
        <w:t>malgré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des</w:t>
      </w:r>
      <w:r>
        <w:rPr>
          <w:color w:val="231F20"/>
          <w:spacing w:val="21"/>
        </w:rPr>
        <w:t> </w:t>
      </w:r>
      <w:r>
        <w:rPr>
          <w:color w:val="231F20"/>
          <w:spacing w:val="-1"/>
        </w:rPr>
        <w:t>formes</w:t>
      </w:r>
      <w:r>
        <w:rPr>
          <w:color w:val="231F20"/>
          <w:spacing w:val="41"/>
        </w:rPr>
        <w:t> </w:t>
      </w:r>
      <w:r>
        <w:rPr>
          <w:color w:val="231F20"/>
          <w:spacing w:val="-2"/>
        </w:rPr>
        <w:t>géométriques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complexes.</w:t>
      </w:r>
      <w:r>
        <w:rPr>
          <w:color w:val="231F20"/>
          <w:spacing w:val="34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sous-</w:t>
      </w:r>
      <w:r>
        <w:rPr>
          <w:color w:val="231F20"/>
          <w:spacing w:val="35"/>
        </w:rPr>
        <w:t> </w:t>
      </w:r>
      <w:r>
        <w:rPr>
          <w:color w:val="231F20"/>
          <w:spacing w:val="-1"/>
        </w:rPr>
        <w:t>station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illustre</w:t>
      </w:r>
      <w:r>
        <w:rPr>
          <w:color w:val="231F20"/>
          <w:spacing w:val="13"/>
        </w:rPr>
        <w:t> </w:t>
      </w:r>
      <w:r>
        <w:rPr>
          <w:color w:val="231F20"/>
        </w:rPr>
        <w:t>la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façon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dont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une</w:t>
      </w:r>
      <w:r>
        <w:rPr>
          <w:color w:val="231F20"/>
          <w:spacing w:val="13"/>
        </w:rPr>
        <w:t> </w:t>
      </w:r>
      <w:r>
        <w:rPr>
          <w:color w:val="231F20"/>
          <w:spacing w:val="-1"/>
        </w:rPr>
        <w:t>installation</w:t>
      </w:r>
      <w:r>
        <w:rPr>
          <w:color w:val="231F20"/>
          <w:spacing w:val="41"/>
        </w:rPr>
        <w:t> </w:t>
      </w:r>
      <w:r>
        <w:rPr>
          <w:color w:val="231F20"/>
          <w:spacing w:val="1"/>
        </w:rPr>
        <w:t>PV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soigneusement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conçue</w:t>
      </w:r>
      <w:r>
        <w:rPr>
          <w:color w:val="231F20"/>
          <w:spacing w:val="11"/>
        </w:rPr>
        <w:t> </w:t>
      </w:r>
      <w:r>
        <w:rPr>
          <w:color w:val="231F20"/>
        </w:rPr>
        <w:t>peut</w:t>
      </w:r>
      <w:r>
        <w:rPr>
          <w:color w:val="231F20"/>
          <w:spacing w:val="11"/>
        </w:rPr>
        <w:t> </w:t>
      </w:r>
      <w:r>
        <w:rPr>
          <w:color w:val="231F20"/>
          <w:spacing w:val="-2"/>
        </w:rPr>
        <w:t>renforcer</w:t>
      </w:r>
      <w:r>
        <w:rPr>
          <w:color w:val="231F20"/>
          <w:spacing w:val="27"/>
        </w:rPr>
        <w:t> </w:t>
      </w:r>
      <w:r>
        <w:rPr>
          <w:color w:val="231F20"/>
          <w:spacing w:val="-2"/>
        </w:rPr>
        <w:t>esthétiquement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l’architecture</w:t>
      </w:r>
      <w:r>
        <w:rPr>
          <w:color w:val="231F20"/>
          <w:spacing w:val="44"/>
        </w:rPr>
        <w:t> </w:t>
      </w:r>
      <w:r>
        <w:rPr>
          <w:color w:val="231F20"/>
        </w:rPr>
        <w:t>et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mettre</w:t>
      </w:r>
      <w:r>
        <w:rPr>
          <w:color w:val="231F20"/>
          <w:spacing w:val="4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valeur</w:t>
      </w:r>
      <w:r>
        <w:rPr>
          <w:color w:val="231F20"/>
        </w:rPr>
        <w:t> </w:t>
      </w:r>
      <w:r>
        <w:rPr>
          <w:color w:val="231F20"/>
          <w:spacing w:val="-2"/>
        </w:rPr>
        <w:t>le</w:t>
      </w:r>
      <w:r>
        <w:rPr>
          <w:color w:val="231F20"/>
        </w:rPr>
        <w:t> </w:t>
      </w:r>
      <w:r>
        <w:rPr>
          <w:color w:val="231F20"/>
          <w:spacing w:val="-1"/>
        </w:rPr>
        <w:t>site</w:t>
      </w:r>
      <w:r>
        <w:rPr>
          <w:color w:val="231F20"/>
        </w:rPr>
        <w:t> </w:t>
      </w:r>
      <w:r>
        <w:rPr>
          <w:color w:val="231F20"/>
          <w:spacing w:val="-1"/>
        </w:rPr>
        <w:t>en</w:t>
      </w:r>
      <w:r>
        <w:rPr>
          <w:color w:val="231F20"/>
        </w:rPr>
        <w:t> tant </w:t>
      </w:r>
      <w:r>
        <w:rPr>
          <w:color w:val="231F20"/>
          <w:spacing w:val="-2"/>
        </w:rPr>
        <w:t>qu’élément</w:t>
      </w:r>
      <w:r>
        <w:rPr>
          <w:color w:val="231F20"/>
        </w:rPr>
        <w:t> d’un tout.</w:t>
      </w:r>
      <w:r>
        <w:rPr>
          <w:i w:val="0"/>
        </w:rPr>
      </w:r>
    </w:p>
    <w:p>
      <w:pPr>
        <w:pStyle w:val="BodyText"/>
        <w:spacing w:line="230" w:lineRule="exact"/>
        <w:ind w:right="4"/>
        <w:jc w:val="both"/>
        <w:rPr>
          <w:i w:val="0"/>
        </w:rPr>
      </w:pPr>
      <w:r>
        <w:rPr>
          <w:color w:val="231F20"/>
          <w:spacing w:val="-5"/>
        </w:rPr>
        <w:t>Le</w:t>
      </w:r>
      <w:r>
        <w:rPr>
          <w:color w:val="231F20"/>
          <w:spacing w:val="42"/>
        </w:rPr>
        <w:t> </w:t>
      </w:r>
      <w:r>
        <w:rPr>
          <w:color w:val="231F20"/>
          <w:spacing w:val="-2"/>
        </w:rPr>
        <w:t>concept</w:t>
      </w:r>
      <w:r>
        <w:rPr>
          <w:color w:val="231F20"/>
          <w:spacing w:val="43"/>
        </w:rPr>
        <w:t> </w:t>
      </w:r>
      <w:r>
        <w:rPr>
          <w:color w:val="231F20"/>
          <w:spacing w:val="-1"/>
        </w:rPr>
        <w:t>artistique</w:t>
      </w:r>
      <w:r>
        <w:rPr>
          <w:color w:val="231F20"/>
          <w:spacing w:val="42"/>
        </w:rPr>
        <w:t> </w:t>
      </w:r>
      <w:r>
        <w:rPr>
          <w:color w:val="231F20"/>
          <w:spacing w:val="-1"/>
        </w:rPr>
        <w:t>baptisé</w:t>
      </w:r>
      <w:r>
        <w:rPr>
          <w:color w:val="231F20"/>
          <w:spacing w:val="43"/>
        </w:rPr>
        <w:t> </w:t>
      </w:r>
      <w:r>
        <w:rPr>
          <w:color w:val="231F20"/>
          <w:spacing w:val="-2"/>
        </w:rPr>
        <w:t>«détente»</w:t>
      </w:r>
      <w:r>
        <w:rPr>
          <w:color w:val="231F20"/>
          <w:spacing w:val="47"/>
        </w:rPr>
        <w:t> </w:t>
      </w:r>
      <w:r>
        <w:rPr>
          <w:color w:val="231F20"/>
          <w:spacing w:val="-1"/>
        </w:rPr>
        <w:t>séduit</w:t>
      </w:r>
      <w:r>
        <w:rPr>
          <w:color w:val="231F20"/>
          <w:spacing w:val="38"/>
        </w:rPr>
        <w:t> </w:t>
      </w:r>
      <w:r>
        <w:rPr>
          <w:color w:val="231F20"/>
        </w:rPr>
        <w:t>par</w:t>
      </w:r>
      <w:r>
        <w:rPr>
          <w:color w:val="231F20"/>
          <w:spacing w:val="39"/>
        </w:rPr>
        <w:t> </w:t>
      </w:r>
      <w:r>
        <w:rPr>
          <w:color w:val="231F20"/>
        </w:rPr>
        <w:t>sa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géométrie,</w:t>
      </w:r>
      <w:r>
        <w:rPr>
          <w:color w:val="231F20"/>
          <w:spacing w:val="32"/>
        </w:rPr>
        <w:t> </w:t>
      </w:r>
      <w:r>
        <w:rPr>
          <w:color w:val="231F20"/>
        </w:rPr>
        <w:t>mais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capte</w:t>
      </w:r>
      <w:r>
        <w:rPr>
          <w:color w:val="231F20"/>
          <w:spacing w:val="38"/>
        </w:rPr>
        <w:t> </w:t>
      </w:r>
      <w:r>
        <w:rPr>
          <w:color w:val="231F20"/>
        </w:rPr>
        <w:t>aussi</w:t>
      </w:r>
      <w:r>
        <w:rPr>
          <w:color w:val="231F20"/>
          <w:spacing w:val="27"/>
        </w:rPr>
        <w:t> </w:t>
      </w:r>
      <w:r>
        <w:rPr>
          <w:color w:val="231F20"/>
          <w:spacing w:val="-1"/>
        </w:rPr>
        <w:t>l’attention:</w:t>
      </w:r>
      <w:r>
        <w:rPr>
          <w:color w:val="231F20"/>
          <w:spacing w:val="38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39"/>
        </w:rPr>
        <w:t> </w:t>
      </w:r>
      <w:r>
        <w:rPr>
          <w:color w:val="231F20"/>
          <w:spacing w:val="-4"/>
        </w:rPr>
        <w:t>jour,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39"/>
        </w:rPr>
        <w:t> </w:t>
      </w:r>
      <w:r>
        <w:rPr>
          <w:color w:val="231F20"/>
          <w:spacing w:val="-1"/>
        </w:rPr>
        <w:t>lamelles</w:t>
      </w:r>
      <w:r>
        <w:rPr>
          <w:color w:val="231F20"/>
          <w:spacing w:val="3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38"/>
        </w:rPr>
        <w:t> </w:t>
      </w:r>
      <w:r>
        <w:rPr>
          <w:color w:val="231F20"/>
          <w:spacing w:val="-1"/>
        </w:rPr>
        <w:t>couleur</w:t>
      </w:r>
      <w:r>
        <w:rPr>
          <w:color w:val="231F20"/>
          <w:spacing w:val="33"/>
        </w:rPr>
        <w:t> </w:t>
      </w:r>
      <w:r>
        <w:rPr>
          <w:color w:val="231F20"/>
        </w:rPr>
        <w:t>qui </w:t>
      </w:r>
      <w:r>
        <w:rPr>
          <w:color w:val="231F20"/>
          <w:spacing w:val="-2"/>
        </w:rPr>
        <w:t>reflètent</w:t>
      </w:r>
      <w:r>
        <w:rPr>
          <w:color w:val="231F20"/>
        </w:rPr>
        <w:t>  </w:t>
      </w:r>
      <w:r>
        <w:rPr>
          <w:color w:val="231F20"/>
          <w:spacing w:val="-2"/>
        </w:rPr>
        <w:t>le</w:t>
      </w:r>
      <w:r>
        <w:rPr>
          <w:color w:val="231F20"/>
        </w:rPr>
        <w:t>  </w:t>
      </w:r>
      <w:r>
        <w:rPr>
          <w:color w:val="231F20"/>
          <w:spacing w:val="-1"/>
        </w:rPr>
        <w:t>transformateur</w:t>
      </w:r>
      <w:r>
        <w:rPr>
          <w:color w:val="231F20"/>
        </w:rPr>
        <w:t> </w:t>
      </w:r>
      <w:r>
        <w:rPr>
          <w:color w:val="231F20"/>
          <w:spacing w:val="-1"/>
        </w:rPr>
        <w:t>s’illuminent</w:t>
      </w:r>
      <w:r>
        <w:rPr>
          <w:color w:val="231F20"/>
          <w:spacing w:val="37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rouge</w:t>
      </w:r>
      <w:r>
        <w:rPr>
          <w:color w:val="231F20"/>
          <w:spacing w:val="4"/>
        </w:rPr>
        <w:t> </w:t>
      </w:r>
      <w:r>
        <w:rPr>
          <w:color w:val="231F20"/>
        </w:rPr>
        <w:t>pour</w:t>
      </w:r>
      <w:r>
        <w:rPr>
          <w:color w:val="231F20"/>
          <w:spacing w:val="4"/>
        </w:rPr>
        <w:t> </w:t>
      </w:r>
      <w:r>
        <w:rPr>
          <w:color w:val="231F20"/>
        </w:rPr>
        <w:t>la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haute</w:t>
      </w:r>
      <w:r>
        <w:rPr>
          <w:color w:val="231F20"/>
          <w:spacing w:val="4"/>
        </w:rPr>
        <w:t> </w:t>
      </w:r>
      <w:r>
        <w:rPr>
          <w:color w:val="231F20"/>
          <w:spacing w:val="-2"/>
        </w:rPr>
        <w:t>tension</w:t>
      </w:r>
      <w:r>
        <w:rPr>
          <w:color w:val="231F20"/>
          <w:spacing w:val="4"/>
        </w:rPr>
        <w:t> </w:t>
      </w:r>
      <w:r>
        <w:rPr>
          <w:color w:val="231F20"/>
        </w:rPr>
        <w:t>et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en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orange</w:t>
      </w:r>
      <w:r>
        <w:rPr>
          <w:color w:val="231F20"/>
          <w:spacing w:val="33"/>
        </w:rPr>
        <w:t> </w:t>
      </w:r>
      <w:r>
        <w:rPr>
          <w:color w:val="231F20"/>
        </w:rPr>
        <w:t>pour</w:t>
      </w:r>
      <w:r>
        <w:rPr>
          <w:color w:val="231F20"/>
          <w:spacing w:val="23"/>
        </w:rPr>
        <w:t> </w:t>
      </w:r>
      <w:r>
        <w:rPr>
          <w:color w:val="231F20"/>
        </w:rPr>
        <w:t>la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basse</w:t>
      </w:r>
      <w:r>
        <w:rPr>
          <w:color w:val="231F20"/>
          <w:spacing w:val="23"/>
        </w:rPr>
        <w:t> </w:t>
      </w:r>
      <w:r>
        <w:rPr>
          <w:color w:val="231F20"/>
          <w:spacing w:val="-1"/>
        </w:rPr>
        <w:t>tension.</w:t>
      </w:r>
      <w:r>
        <w:rPr>
          <w:color w:val="231F20"/>
          <w:spacing w:val="17"/>
        </w:rPr>
        <w:t> </w:t>
      </w:r>
      <w:r>
        <w:rPr>
          <w:color w:val="231F20"/>
          <w:spacing w:val="-2"/>
        </w:rPr>
        <w:t>La</w:t>
      </w:r>
      <w:r>
        <w:rPr>
          <w:color w:val="231F20"/>
          <w:spacing w:val="24"/>
        </w:rPr>
        <w:t> </w:t>
      </w:r>
      <w:r>
        <w:rPr>
          <w:color w:val="231F20"/>
        </w:rPr>
        <w:t>nuit,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les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lamelles</w:t>
      </w:r>
      <w:r>
        <w:rPr>
          <w:color w:val="231F20"/>
          <w:spacing w:val="30"/>
        </w:rPr>
        <w:t> </w:t>
      </w:r>
      <w:r>
        <w:rPr>
          <w:color w:val="231F20"/>
          <w:spacing w:val="-1"/>
        </w:rPr>
        <w:t>sont</w:t>
      </w:r>
      <w:r>
        <w:rPr>
          <w:color w:val="231F20"/>
        </w:rPr>
        <w:t> </w:t>
      </w:r>
      <w:r>
        <w:rPr>
          <w:color w:val="231F20"/>
          <w:spacing w:val="-2"/>
        </w:rPr>
        <w:t>éclairées</w:t>
      </w:r>
      <w:r>
        <w:rPr>
          <w:color w:val="231F20"/>
        </w:rPr>
        <w:t> par </w:t>
      </w:r>
      <w:r>
        <w:rPr>
          <w:color w:val="231F20"/>
          <w:spacing w:val="-1"/>
        </w:rPr>
        <w:t>des</w:t>
      </w:r>
      <w:r>
        <w:rPr>
          <w:color w:val="231F20"/>
        </w:rPr>
        <w:t> </w:t>
      </w:r>
      <w:r>
        <w:rPr>
          <w:color w:val="231F20"/>
          <w:spacing w:val="-1"/>
        </w:rPr>
        <w:t>ampoules</w:t>
      </w:r>
      <w:r>
        <w:rPr>
          <w:color w:val="231F20"/>
        </w:rPr>
        <w:t> </w:t>
      </w:r>
      <w:r>
        <w:rPr>
          <w:color w:val="231F20"/>
          <w:spacing w:val="-3"/>
        </w:rPr>
        <w:t>LED</w:t>
      </w:r>
      <w:r>
        <w:rPr>
          <w:color w:val="231F20"/>
        </w:rPr>
        <w:t> et </w:t>
      </w:r>
      <w:r>
        <w:rPr>
          <w:color w:val="231F20"/>
          <w:spacing w:val="-1"/>
        </w:rPr>
        <w:t>bril-</w:t>
      </w:r>
      <w:r>
        <w:rPr>
          <w:color w:val="231F20"/>
          <w:spacing w:val="41"/>
        </w:rPr>
        <w:t> </w:t>
      </w:r>
      <w:r>
        <w:rPr>
          <w:color w:val="231F20"/>
          <w:spacing w:val="-1"/>
        </w:rPr>
        <w:t>lent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au</w:t>
      </w:r>
      <w:r>
        <w:rPr>
          <w:color w:val="231F20"/>
          <w:spacing w:val="-11"/>
        </w:rPr>
        <w:t> </w:t>
      </w:r>
      <w:r>
        <w:rPr>
          <w:color w:val="231F20"/>
          <w:spacing w:val="1"/>
        </w:rPr>
        <w:t>rythme</w:t>
      </w:r>
      <w:r>
        <w:rPr>
          <w:color w:val="231F20"/>
          <w:spacing w:val="-11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1"/>
        </w:rPr>
        <w:t> </w:t>
      </w:r>
      <w:r>
        <w:rPr>
          <w:color w:val="231F20"/>
        </w:rPr>
        <w:t>la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respiration.</w:t>
      </w:r>
      <w:r>
        <w:rPr>
          <w:color w:val="231F20"/>
          <w:spacing w:val="-18"/>
        </w:rPr>
        <w:t> </w:t>
      </w:r>
      <w:r>
        <w:rPr>
          <w:color w:val="231F20"/>
        </w:rPr>
        <w:t>Ce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spectacle</w:t>
      </w:r>
      <w:r>
        <w:rPr>
          <w:color w:val="231F20"/>
          <w:spacing w:val="29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lumière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multicolore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attire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le</w:t>
      </w:r>
      <w:r>
        <w:rPr>
          <w:color w:val="231F20"/>
          <w:spacing w:val="-10"/>
        </w:rPr>
        <w:t> </w:t>
      </w:r>
      <w:r>
        <w:rPr>
          <w:color w:val="231F20"/>
          <w:spacing w:val="-2"/>
        </w:rPr>
        <w:t>regard</w:t>
      </w:r>
      <w:r>
        <w:rPr>
          <w:color w:val="231F20"/>
          <w:spacing w:val="-10"/>
        </w:rPr>
        <w:t> </w:t>
      </w:r>
      <w:r>
        <w:rPr>
          <w:color w:val="231F20"/>
        </w:rPr>
        <w:t>et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con-</w:t>
      </w:r>
      <w:r>
        <w:rPr>
          <w:color w:val="231F20"/>
          <w:spacing w:val="49"/>
        </w:rPr>
        <w:t> </w:t>
      </w:r>
      <w:r>
        <w:rPr>
          <w:color w:val="231F20"/>
          <w:spacing w:val="-2"/>
        </w:rPr>
        <w:t>fère</w:t>
      </w:r>
      <w:r>
        <w:rPr>
          <w:color w:val="231F20"/>
        </w:rPr>
        <w:t> </w:t>
      </w:r>
      <w:r>
        <w:rPr>
          <w:color w:val="231F20"/>
          <w:spacing w:val="-1"/>
        </w:rPr>
        <w:t>une</w:t>
      </w:r>
      <w:r>
        <w:rPr>
          <w:color w:val="231F20"/>
        </w:rPr>
        <w:t> </w:t>
      </w:r>
      <w:r>
        <w:rPr>
          <w:color w:val="231F20"/>
          <w:spacing w:val="-1"/>
        </w:rPr>
        <w:t>atmosphère</w:t>
      </w:r>
      <w:r>
        <w:rPr>
          <w:color w:val="231F20"/>
        </w:rPr>
        <w:t> </w:t>
      </w:r>
      <w:r>
        <w:rPr>
          <w:color w:val="231F20"/>
          <w:spacing w:val="-1"/>
        </w:rPr>
        <w:t>calme</w:t>
      </w:r>
      <w:r>
        <w:rPr>
          <w:color w:val="231F20"/>
        </w:rPr>
        <w:t> et </w:t>
      </w:r>
      <w:r>
        <w:rPr>
          <w:color w:val="231F20"/>
          <w:spacing w:val="-1"/>
        </w:rPr>
        <w:t>relaxante.</w:t>
      </w:r>
      <w:r>
        <w:rPr>
          <w:i w:val="0"/>
        </w:rPr>
      </w:r>
    </w:p>
    <w:p>
      <w:pPr>
        <w:pStyle w:val="BodyText"/>
        <w:spacing w:line="230" w:lineRule="exact"/>
        <w:ind w:right="4"/>
        <w:jc w:val="both"/>
        <w:rPr>
          <w:i w:val="0"/>
        </w:rPr>
      </w:pPr>
      <w:r>
        <w:rPr>
          <w:color w:val="231F20"/>
          <w:spacing w:val="-1"/>
        </w:rPr>
        <w:t>Cette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installation</w:t>
      </w:r>
      <w:r>
        <w:rPr>
          <w:color w:val="231F20"/>
          <w:spacing w:val="10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  <w:spacing w:val="10"/>
        </w:rPr>
        <w:t> </w:t>
      </w:r>
      <w:r>
        <w:rPr>
          <w:color w:val="231F20"/>
          <w:spacing w:val="-2"/>
        </w:rPr>
        <w:t>élégante</w:t>
      </w:r>
      <w:r>
        <w:rPr>
          <w:color w:val="231F20"/>
          <w:spacing w:val="10"/>
        </w:rPr>
        <w:t> </w:t>
      </w:r>
      <w:r>
        <w:rPr>
          <w:color w:val="231F20"/>
          <w:spacing w:val="-3"/>
        </w:rPr>
        <w:t>génère</w:t>
      </w:r>
      <w:r>
        <w:rPr>
          <w:color w:val="231F20"/>
          <w:spacing w:val="49"/>
        </w:rPr>
        <w:t> </w:t>
      </w:r>
      <w:r>
        <w:rPr>
          <w:color w:val="231F20"/>
        </w:rPr>
        <w:t>du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courant</w:t>
      </w:r>
      <w:r>
        <w:rPr>
          <w:color w:val="231F20"/>
          <w:spacing w:val="4"/>
        </w:rPr>
        <w:t> </w:t>
      </w:r>
      <w:r>
        <w:rPr>
          <w:color w:val="231F20"/>
          <w:spacing w:val="-3"/>
        </w:rPr>
        <w:t>zéro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émission</w:t>
      </w:r>
      <w:r>
        <w:rPr>
          <w:color w:val="231F20"/>
          <w:spacing w:val="4"/>
        </w:rPr>
        <w:t> </w:t>
      </w:r>
      <w:r>
        <w:rPr>
          <w:color w:val="231F20"/>
        </w:rPr>
        <w:t>et</w:t>
      </w:r>
      <w:r>
        <w:rPr>
          <w:color w:val="231F20"/>
          <w:spacing w:val="4"/>
        </w:rPr>
        <w:t> </w:t>
      </w:r>
      <w:r>
        <w:rPr>
          <w:color w:val="231F20"/>
        </w:rPr>
        <w:t>offre</w:t>
      </w:r>
      <w:r>
        <w:rPr>
          <w:color w:val="231F20"/>
          <w:spacing w:val="4"/>
        </w:rPr>
        <w:t> </w:t>
      </w:r>
      <w:r>
        <w:rPr>
          <w:color w:val="231F20"/>
          <w:spacing w:val="-1"/>
        </w:rPr>
        <w:t>désormais</w:t>
      </w:r>
      <w:r>
        <w:rPr>
          <w:color w:val="231F20"/>
          <w:spacing w:val="39"/>
        </w:rPr>
        <w:t> </w:t>
      </w:r>
      <w:r>
        <w:rPr>
          <w:color w:val="231F20"/>
        </w:rPr>
        <w:t>à</w:t>
      </w:r>
      <w:r>
        <w:rPr>
          <w:color w:val="231F20"/>
          <w:spacing w:val="-13"/>
        </w:rPr>
        <w:t> </w:t>
      </w:r>
      <w:r>
        <w:rPr>
          <w:color w:val="231F20"/>
        </w:rPr>
        <w:t>la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Ville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> </w:t>
      </w:r>
      <w:r>
        <w:rPr>
          <w:color w:val="231F20"/>
          <w:spacing w:val="-3"/>
        </w:rPr>
        <w:t>Lucerne</w:t>
      </w:r>
      <w:r>
        <w:rPr>
          <w:color w:val="231F20"/>
          <w:spacing w:val="-13"/>
        </w:rPr>
        <w:t> </w:t>
      </w:r>
      <w:r>
        <w:rPr>
          <w:color w:val="231F20"/>
        </w:rPr>
        <w:t>un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modèle</w:t>
      </w:r>
      <w:r>
        <w:rPr>
          <w:color w:val="231F20"/>
          <w:spacing w:val="-13"/>
        </w:rPr>
        <w:t> </w:t>
      </w:r>
      <w:r>
        <w:rPr>
          <w:color w:val="231F20"/>
          <w:spacing w:val="-2"/>
        </w:rPr>
        <w:t>d’architecture</w:t>
      </w:r>
      <w:r>
        <w:rPr>
          <w:color w:val="231F20"/>
          <w:spacing w:val="45"/>
        </w:rPr>
        <w:t> </w:t>
      </w:r>
      <w:r>
        <w:rPr>
          <w:color w:val="231F20"/>
          <w:spacing w:val="-1"/>
        </w:rPr>
        <w:t>solaire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révolutionnaire.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Elle</w:t>
      </w:r>
      <w:r>
        <w:rPr>
          <w:color w:val="231F20"/>
          <w:spacing w:val="9"/>
        </w:rPr>
        <w:t> </w:t>
      </w:r>
      <w:r>
        <w:rPr>
          <w:color w:val="231F20"/>
          <w:spacing w:val="-2"/>
        </w:rPr>
        <w:t>mérite</w:t>
      </w:r>
      <w:r>
        <w:rPr>
          <w:color w:val="231F20"/>
          <w:spacing w:val="9"/>
        </w:rPr>
        <w:t> </w:t>
      </w:r>
      <w:r>
        <w:rPr>
          <w:color w:val="231F20"/>
        </w:rPr>
        <w:t>pour</w:t>
      </w:r>
      <w:r>
        <w:rPr>
          <w:color w:val="231F20"/>
          <w:spacing w:val="9"/>
        </w:rPr>
        <w:t> </w:t>
      </w:r>
      <w:r>
        <w:rPr>
          <w:color w:val="231F20"/>
          <w:spacing w:val="-1"/>
        </w:rPr>
        <w:t>cela</w:t>
      </w:r>
      <w:r>
        <w:rPr>
          <w:color w:val="231F20"/>
          <w:spacing w:val="30"/>
        </w:rPr>
        <w:t> </w:t>
      </w:r>
      <w:r>
        <w:rPr>
          <w:color w:val="231F20"/>
          <w:spacing w:val="-2"/>
        </w:rPr>
        <w:t>le</w:t>
      </w:r>
      <w:r>
        <w:rPr>
          <w:color w:val="231F20"/>
        </w:rPr>
        <w:t> Prix </w:t>
      </w:r>
      <w:r>
        <w:rPr>
          <w:color w:val="231F20"/>
          <w:spacing w:val="-1"/>
        </w:rPr>
        <w:t>Solaire</w:t>
      </w:r>
      <w:r>
        <w:rPr>
          <w:color w:val="231F20"/>
        </w:rPr>
        <w:t> </w:t>
      </w:r>
      <w:r>
        <w:rPr>
          <w:color w:val="231F20"/>
          <w:spacing w:val="-1"/>
        </w:rPr>
        <w:t>Suisse</w:t>
      </w:r>
      <w:r>
        <w:rPr>
          <w:color w:val="231F20"/>
        </w:rPr>
        <w:t> 2015.</w:t>
      </w:r>
      <w:r>
        <w:rPr>
          <w:i w:val="0"/>
        </w:rPr>
      </w:r>
    </w:p>
    <w:p>
      <w:pPr>
        <w:tabs>
          <w:tab w:pos="3438" w:val="left" w:leader="none"/>
        </w:tabs>
        <w:spacing w:before="76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/>
        <w:br w:type="column"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b/>
          <w:color w:val="231F20"/>
          <w:sz w:val="14"/>
          <w:u w:val="dotted" w:color="231F20"/>
        </w:rPr>
        <w:t>Technische </w:t>
      </w:r>
      <w:r>
        <w:rPr>
          <w:rFonts w:ascii="Theinhardt Black"/>
          <w:b/>
          <w:color w:val="231F20"/>
          <w:spacing w:val="1"/>
          <w:sz w:val="14"/>
          <w:u w:val="dotted" w:color="231F20"/>
        </w:rPr>
        <w:t>Daten</w:t>
      </w:r>
      <w:r>
        <w:rPr>
          <w:rFonts w:ascii="Theinhardt Black"/>
          <w:b/>
          <w:color w:val="231F20"/>
          <w:sz w:val="14"/>
          <w:u w:val="dotted" w:color="231F20"/>
        </w:rPr>
        <w:t> </w:t>
        <w:tab/>
      </w:r>
      <w:r>
        <w:rPr>
          <w:rFonts w:ascii="Theinhardt Black"/>
          <w:b/>
          <w:color w:val="231F20"/>
          <w:sz w:val="14"/>
        </w:rPr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tabs>
          <w:tab w:pos="3443" w:val="left" w:leader="none"/>
        </w:tabs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  <w:pict>
          <v:group style="width:.45pt;height:.45pt;mso-position-horizontal-relative:char;mso-position-vertical-relative:line" coordorigin="0,0" coordsize="9,9"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/>
          <w:sz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E</w:t>
      </w:r>
      <w:r>
        <w:rPr>
          <w:rFonts w:ascii="Theinhardt Bold"/>
          <w:b/>
          <w:color w:val="231F20"/>
          <w:spacing w:val="2"/>
          <w:sz w:val="14"/>
        </w:rPr>
        <w:t>ner</w:t>
      </w:r>
      <w:r>
        <w:rPr>
          <w:rFonts w:ascii="Theinhardt Bold"/>
          <w:b/>
          <w:color w:val="231F20"/>
          <w:spacing w:val="1"/>
          <w:sz w:val="14"/>
        </w:rPr>
        <w:t>g</w:t>
      </w:r>
      <w:r>
        <w:rPr>
          <w:rFonts w:ascii="Theinhardt Bold"/>
          <w:b/>
          <w:color w:val="231F20"/>
          <w:spacing w:val="2"/>
          <w:sz w:val="14"/>
        </w:rPr>
        <w:t>iebeda</w:t>
      </w:r>
      <w:r>
        <w:rPr>
          <w:rFonts w:ascii="Theinhardt Bold"/>
          <w:b/>
          <w:color w:val="231F20"/>
          <w:spacing w:val="4"/>
          <w:sz w:val="14"/>
        </w:rPr>
        <w:t>r</w:t>
      </w:r>
      <w:r>
        <w:rPr>
          <w:rFonts w:ascii="Theinhardt Bold"/>
          <w:b/>
          <w:color w:val="231F20"/>
          <w:sz w:val="14"/>
        </w:rPr>
        <w:t>f</w:t>
      </w:r>
      <w:r>
        <w:rPr>
          <w:rFonts w:ascii="Theinhardt Bold"/>
          <w:sz w:val="14"/>
        </w:rPr>
      </w:r>
    </w:p>
    <w:p>
      <w:pPr>
        <w:tabs>
          <w:tab w:pos="2598" w:val="left" w:leader="none"/>
          <w:tab w:pos="3004" w:val="left" w:leader="none"/>
        </w:tabs>
        <w:spacing w:line="160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EBF: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unbeheizt</w:t>
        <w:tab/>
      </w:r>
      <w:r>
        <w:rPr>
          <w:rFonts w:ascii="Theinhardt Regular"/>
          <w:color w:val="231F20"/>
          <w:w w:val="95"/>
          <w:sz w:val="14"/>
        </w:rPr>
        <w:t>%</w:t>
        <w:tab/>
      </w:r>
      <w:r>
        <w:rPr>
          <w:rFonts w:ascii="Theinhardt Regular"/>
          <w:color w:val="231F20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479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Elektrizität: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195’834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240" w:lineRule="auto" w:before="4"/>
        <w:rPr>
          <w:rFonts w:ascii="Theinhardt Bold" w:hAnsi="Theinhardt Bold" w:cs="Theinhardt Bold" w:eastAsia="Theinhardt Bold"/>
          <w:b/>
          <w:bCs/>
          <w:sz w:val="9"/>
          <w:szCs w:val="9"/>
        </w:rPr>
      </w:pPr>
    </w:p>
    <w:tbl>
      <w:tblPr>
        <w:tblW w:w="0" w:type="auto"/>
        <w:jc w:val="left"/>
        <w:tblInd w:w="5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3"/>
        <w:gridCol w:w="1558"/>
        <w:gridCol w:w="342"/>
        <w:gridCol w:w="626"/>
      </w:tblGrid>
      <w:tr>
        <w:trPr>
          <w:trHeight w:val="253" w:hRule="exact"/>
        </w:trPr>
        <w:tc>
          <w:tcPr>
            <w:tcW w:w="24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85" w:lineRule="exact"/>
              <w:ind w:left="55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/>
                <w:b/>
                <w:color w:val="231F20"/>
                <w:spacing w:val="1"/>
                <w:sz w:val="14"/>
              </w:rPr>
              <w:t>Energieversorgung</w:t>
            </w:r>
            <w:r>
              <w:rPr>
                <w:rFonts w:ascii="Theinhardt Bold"/>
                <w:sz w:val="14"/>
              </w:rPr>
            </w:r>
          </w:p>
          <w:p>
            <w:pPr>
              <w:pStyle w:val="TableParagraph"/>
              <w:tabs>
                <w:tab w:pos="1173" w:val="left" w:leader="none"/>
              </w:tabs>
              <w:spacing w:line="168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w w:val="95"/>
                <w:sz w:val="14"/>
              </w:rPr>
              <w:t>Eigen-EV:</w:t>
              <w:tab/>
            </w:r>
            <w:r>
              <w:rPr>
                <w:rFonts w:ascii="Theinhardt Regular"/>
                <w:color w:val="231F20"/>
                <w:spacing w:val="-1"/>
                <w:sz w:val="14"/>
              </w:rPr>
              <w:t>m</w:t>
            </w:r>
            <w:r>
              <w:rPr>
                <w:rFonts w:ascii="Theinhardt Regular"/>
                <w:color w:val="231F20"/>
                <w:spacing w:val="-1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   </w:t>
            </w:r>
            <w:r>
              <w:rPr>
                <w:rFonts w:ascii="Theinhardt Regular"/>
                <w:color w:val="231F20"/>
                <w:spacing w:val="4"/>
                <w:position w:val="5"/>
                <w:sz w:val="8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kWp   kWh/m</w:t>
            </w:r>
            <w:r>
              <w:rPr>
                <w:rFonts w:ascii="Theinhardt Regular"/>
                <w:color w:val="231F20"/>
                <w:position w:val="5"/>
                <w:sz w:val="8"/>
              </w:rPr>
              <w:t>2</w:t>
            </w:r>
            <w:r>
              <w:rPr>
                <w:rFonts w:ascii="Theinhardt Regular"/>
                <w:color w:val="231F20"/>
                <w:sz w:val="14"/>
              </w:rPr>
              <w:t>a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2"/>
              <w:ind w:left="10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%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80" w:lineRule="exact" w:before="72"/>
              <w:ind w:left="151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kWh/a</w:t>
            </w:r>
            <w:r>
              <w:rPr>
                <w:rFonts w:ascii="Theinhardt Regular"/>
                <w:sz w:val="14"/>
              </w:rPr>
            </w:r>
          </w:p>
        </w:tc>
      </w:tr>
      <w:tr>
        <w:trPr>
          <w:trHeight w:val="167" w:hRule="exact"/>
        </w:trPr>
        <w:tc>
          <w:tcPr>
            <w:tcW w:w="8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55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PV-Dach: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15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245" w:val="left" w:leader="none"/>
              </w:tabs>
              <w:spacing w:line="165" w:lineRule="exact"/>
              <w:ind w:left="219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pacing w:val="-5"/>
                <w:sz w:val="14"/>
              </w:rPr>
              <w:t>617</w:t>
            </w:r>
            <w:r>
              <w:rPr>
                <w:rFonts w:ascii="Theinhardt Regular"/>
                <w:color w:val="231F20"/>
                <w:sz w:val="14"/>
              </w:rPr>
              <w:t>    </w:t>
            </w:r>
            <w:r>
              <w:rPr>
                <w:rFonts w:ascii="Theinhardt Regular"/>
                <w:color w:val="231F20"/>
                <w:spacing w:val="3"/>
                <w:sz w:val="14"/>
              </w:rPr>
              <w:t> </w:t>
            </w:r>
            <w:r>
              <w:rPr>
                <w:rFonts w:ascii="Theinhardt Regular"/>
                <w:color w:val="231F20"/>
                <w:sz w:val="14"/>
              </w:rPr>
              <w:t>96</w:t>
              <w:tab/>
            </w:r>
            <w:r>
              <w:rPr>
                <w:rFonts w:ascii="Theinhardt Regular"/>
                <w:color w:val="231F20"/>
                <w:spacing w:val="-1"/>
                <w:sz w:val="14"/>
              </w:rPr>
              <w:t>106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3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66" w:right="0"/>
              <w:jc w:val="left"/>
              <w:rPr>
                <w:rFonts w:ascii="Theinhardt Regular" w:hAnsi="Theinhardt Regular" w:cs="Theinhardt Regular" w:eastAsia="Theinhardt Regular"/>
                <w:sz w:val="14"/>
                <w:szCs w:val="14"/>
              </w:rPr>
            </w:pPr>
            <w:r>
              <w:rPr>
                <w:rFonts w:ascii="Theinhardt Regular"/>
                <w:color w:val="231F20"/>
                <w:sz w:val="14"/>
              </w:rPr>
              <w:t>34</w:t>
            </w:r>
            <w:r>
              <w:rPr>
                <w:rFonts w:ascii="Theinhardt Regular"/>
                <w:sz w:val="14"/>
              </w:rPr>
            </w:r>
          </w:p>
        </w:tc>
        <w:tc>
          <w:tcPr>
            <w:tcW w:w="6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65" w:lineRule="exact"/>
              <w:ind w:left="108" w:right="0"/>
              <w:jc w:val="left"/>
              <w:rPr>
                <w:rFonts w:ascii="Theinhardt Bold" w:hAnsi="Theinhardt Bold" w:cs="Theinhardt Bold" w:eastAsia="Theinhardt Bold"/>
                <w:sz w:val="14"/>
                <w:szCs w:val="14"/>
              </w:rPr>
            </w:pPr>
            <w:r>
              <w:rPr>
                <w:rFonts w:ascii="Theinhardt Bold" w:hAnsi="Theinhardt Bold" w:cs="Theinhardt Bold" w:eastAsia="Theinhardt Bold"/>
                <w:b/>
                <w:bCs/>
                <w:color w:val="231F20"/>
                <w:sz w:val="14"/>
                <w:szCs w:val="14"/>
              </w:rPr>
              <w:t>65’522</w:t>
            </w:r>
            <w:r>
              <w:rPr>
                <w:rFonts w:ascii="Theinhardt Bold" w:hAnsi="Theinhardt Bold" w:cs="Theinhardt Bold" w:eastAsia="Theinhardt Bold"/>
                <w:sz w:val="14"/>
                <w:szCs w:val="14"/>
              </w:rPr>
            </w:r>
          </w:p>
        </w:tc>
      </w:tr>
    </w:tbl>
    <w:p>
      <w:pPr>
        <w:tabs>
          <w:tab w:pos="2598" w:val="left" w:leader="none"/>
          <w:tab w:pos="3004" w:val="left" w:leader="none"/>
        </w:tabs>
        <w:spacing w:line="172" w:lineRule="exact" w:before="33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Energiebilanz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(Endenergie)</w:t>
        <w:tab/>
      </w:r>
      <w:r>
        <w:rPr>
          <w:rFonts w:ascii="Theinhardt Regular"/>
          <w:color w:val="231F20"/>
          <w:w w:val="95"/>
          <w:sz w:val="14"/>
        </w:rPr>
        <w:t>%</w:t>
        <w:tab/>
      </w:r>
      <w:r>
        <w:rPr>
          <w:rFonts w:ascii="Theinhardt Regular"/>
          <w:color w:val="231F20"/>
          <w:spacing w:val="-1"/>
          <w:sz w:val="14"/>
        </w:rPr>
        <w:t>kWh/a</w:t>
      </w:r>
      <w:r>
        <w:rPr>
          <w:rFonts w:ascii="Theinhardt Regular"/>
          <w:sz w:val="14"/>
        </w:rPr>
      </w:r>
    </w:p>
    <w:p>
      <w:pPr>
        <w:tabs>
          <w:tab w:pos="2558" w:val="left" w:leader="none"/>
          <w:tab w:pos="2944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Eigenenergieversorgung:</w:t>
        <w:tab/>
        <w:t>34</w:t>
        <w:tab/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65’522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479" w:val="left" w:leader="none"/>
        </w:tabs>
        <w:spacing w:line="160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2"/>
          <w:sz w:val="14"/>
          <w:szCs w:val="14"/>
        </w:rPr>
        <w:t>Gesamtenergiebedarf:</w:t>
        <w:tab/>
      </w:r>
      <w:r>
        <w:rPr>
          <w:rFonts w:ascii="Theinhardt Regular" w:hAnsi="Theinhardt Regular" w:cs="Theinhardt Regular" w:eastAsia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hAnsi="Theinhardt Regular" w:cs="Theinhardt Regular" w:eastAsia="Theinhardt Regular"/>
          <w:color w:val="231F20"/>
          <w:sz w:val="14"/>
          <w:szCs w:val="14"/>
        </w:rPr>
        <w:t>  </w:t>
      </w:r>
      <w:r>
        <w:rPr>
          <w:rFonts w:ascii="Theinhardt Regular" w:hAnsi="Theinhardt Regular" w:cs="Theinhardt Regular" w:eastAsia="Theinhardt Regular"/>
          <w:color w:val="231F20"/>
          <w:spacing w:val="21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195’834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tabs>
          <w:tab w:pos="2558" w:val="left" w:leader="none"/>
        </w:tabs>
        <w:spacing w:line="172" w:lineRule="exact" w:before="0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Regular" w:hAnsi="Theinhardt Regular" w:cs="Theinhardt Regular" w:eastAsia="Theinhardt Regular"/>
          <w:color w:val="231F20"/>
          <w:spacing w:val="1"/>
          <w:sz w:val="14"/>
          <w:szCs w:val="14"/>
        </w:rPr>
        <w:t>Fremdenergiezufuhr:</w:t>
        <w:tab/>
      </w:r>
      <w:r>
        <w:rPr>
          <w:rFonts w:ascii="Theinhardt Bold" w:hAnsi="Theinhardt Bold" w:cs="Theinhardt Bold" w:eastAsia="Theinhardt Bold"/>
          <w:b/>
          <w:bCs/>
          <w:color w:val="231F20"/>
          <w:spacing w:val="1"/>
          <w:sz w:val="14"/>
          <w:szCs w:val="14"/>
        </w:rPr>
        <w:t>66</w:t>
      </w:r>
      <w:r>
        <w:rPr>
          <w:rFonts w:ascii="Theinhardt Bold" w:hAnsi="Theinhardt Bold" w:cs="Theinhardt Bold" w:eastAsia="Theinhardt Bold"/>
          <w:b/>
          <w:bCs/>
          <w:color w:val="231F20"/>
          <w:sz w:val="14"/>
          <w:szCs w:val="14"/>
        </w:rPr>
        <w:t>   </w:t>
      </w:r>
      <w:r>
        <w:rPr>
          <w:rFonts w:ascii="Theinhardt Bold" w:hAnsi="Theinhardt Bold" w:cs="Theinhardt Bold" w:eastAsia="Theinhardt Bold"/>
          <w:b/>
          <w:bCs/>
          <w:color w:val="231F20"/>
          <w:spacing w:val="6"/>
          <w:sz w:val="14"/>
          <w:szCs w:val="14"/>
        </w:rPr>
        <w:t> </w:t>
      </w:r>
      <w:r>
        <w:rPr>
          <w:rFonts w:ascii="Theinhardt Bold" w:hAnsi="Theinhardt Bold" w:cs="Theinhardt Bold" w:eastAsia="Theinhardt Bold"/>
          <w:b/>
          <w:bCs/>
          <w:color w:val="231F20"/>
          <w:spacing w:val="-1"/>
          <w:sz w:val="14"/>
          <w:szCs w:val="14"/>
        </w:rPr>
        <w:t>130’312</w:t>
      </w:r>
      <w:r>
        <w:rPr>
          <w:rFonts w:ascii="Theinhardt Bold" w:hAnsi="Theinhardt Bold" w:cs="Theinhardt Bold" w:eastAsia="Theinhardt Bold"/>
          <w:sz w:val="14"/>
          <w:szCs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Bold" w:hAnsi="Theinhardt Bold"/>
          <w:b/>
          <w:color w:val="231F20"/>
          <w:spacing w:val="2"/>
          <w:sz w:val="14"/>
        </w:rPr>
        <w:t>Bestätigt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von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Bold" w:hAnsi="Theinhardt Bold"/>
          <w:b/>
          <w:color w:val="231F20"/>
          <w:spacing w:val="1"/>
          <w:sz w:val="14"/>
        </w:rPr>
        <w:t>ewl</w:t>
      </w:r>
      <w:r>
        <w:rPr>
          <w:rFonts w:ascii="Theinhardt Bold" w:hAnsi="Theinhardt Bold"/>
          <w:b/>
          <w:color w:val="231F20"/>
          <w:sz w:val="14"/>
        </w:rPr>
        <w:t> </w:t>
      </w:r>
      <w:r>
        <w:rPr>
          <w:rFonts w:ascii="Theinhardt Regular" w:hAnsi="Theinhardt Regular"/>
          <w:color w:val="231F20"/>
          <w:sz w:val="14"/>
        </w:rPr>
        <w:t>am </w:t>
      </w:r>
      <w:r>
        <w:rPr>
          <w:rFonts w:ascii="Theinhardt Regular" w:hAnsi="Theinhardt Regular"/>
          <w:color w:val="231F20"/>
          <w:spacing w:val="-1"/>
          <w:sz w:val="14"/>
        </w:rPr>
        <w:t>18.06.2015</w:t>
      </w:r>
      <w:r>
        <w:rPr>
          <w:rFonts w:ascii="Theinhardt Regular" w:hAnsi="Theinhardt Regular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Christoph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Eggerschwiler,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369 </w:t>
      </w:r>
      <w:r>
        <w:rPr>
          <w:rFonts w:ascii="Theinhardt Regular"/>
          <w:color w:val="231F20"/>
          <w:spacing w:val="1"/>
          <w:sz w:val="14"/>
        </w:rPr>
        <w:t>43</w:t>
      </w:r>
      <w:r>
        <w:rPr>
          <w:rFonts w:ascii="Theinhardt Regular"/>
          <w:color w:val="231F20"/>
          <w:sz w:val="14"/>
        </w:rPr>
        <w:t> 35</w:t>
      </w:r>
      <w:r>
        <w:rPr>
          <w:rFonts w:ascii="Theinhardt Regular"/>
          <w:sz w:val="14"/>
        </w:rPr>
      </w:r>
    </w:p>
    <w:p>
      <w:pPr>
        <w:spacing w:line="240" w:lineRule="auto" w:before="3"/>
        <w:rPr>
          <w:rFonts w:ascii="Theinhardt Regular" w:hAnsi="Theinhardt Regular" w:cs="Theinhardt Regular" w:eastAsia="Theinhardt Regular"/>
          <w:sz w:val="10"/>
          <w:szCs w:val="10"/>
        </w:rPr>
      </w:pPr>
    </w:p>
    <w:p>
      <w:pPr>
        <w:spacing w:before="0"/>
        <w:ind w:left="106" w:right="0" w:firstLine="0"/>
        <w:jc w:val="left"/>
        <w:rPr>
          <w:rFonts w:ascii="Theinhardt Black" w:hAnsi="Theinhardt Black" w:cs="Theinhardt Black" w:eastAsia="Theinhardt Black"/>
          <w:sz w:val="14"/>
          <w:szCs w:val="14"/>
        </w:rPr>
      </w:pPr>
      <w:r>
        <w:rPr>
          <w:rFonts w:ascii="Theinhardt Black"/>
          <w:b/>
          <w:color w:val="231F20"/>
          <w:spacing w:val="2"/>
          <w:sz w:val="14"/>
        </w:rPr>
        <w:t>Beteiligte</w:t>
      </w:r>
      <w:r>
        <w:rPr>
          <w:rFonts w:ascii="Theinhardt Black"/>
          <w:b/>
          <w:color w:val="231F20"/>
          <w:sz w:val="14"/>
        </w:rPr>
        <w:t> </w:t>
      </w:r>
      <w:r>
        <w:rPr>
          <w:rFonts w:ascii="Theinhardt Black"/>
          <w:b/>
          <w:color w:val="231F20"/>
          <w:spacing w:val="2"/>
          <w:sz w:val="14"/>
        </w:rPr>
        <w:t>Personen</w:t>
      </w:r>
      <w:r>
        <w:rPr>
          <w:rFonts w:ascii="Theinhardt Black"/>
          <w:sz w:val="14"/>
        </w:rPr>
      </w:r>
    </w:p>
    <w:p>
      <w:pPr>
        <w:spacing w:line="240" w:lineRule="auto" w:before="10"/>
        <w:rPr>
          <w:rFonts w:ascii="Theinhardt Black" w:hAnsi="Theinhardt Black" w:cs="Theinhardt Black" w:eastAsia="Theinhardt Black"/>
          <w:b/>
          <w:bCs/>
          <w:sz w:val="2"/>
          <w:szCs w:val="2"/>
        </w:rPr>
      </w:pPr>
    </w:p>
    <w:p>
      <w:pPr>
        <w:spacing w:line="20" w:lineRule="atLeast"/>
        <w:ind w:left="106" w:right="0" w:firstLine="0"/>
        <w:rPr>
          <w:rFonts w:ascii="Theinhardt Black" w:hAnsi="Theinhardt Black" w:cs="Theinhardt Black" w:eastAsia="Theinhardt Black"/>
          <w:sz w:val="2"/>
          <w:szCs w:val="2"/>
        </w:rPr>
      </w:pPr>
      <w:r>
        <w:rPr>
          <w:rFonts w:ascii="Theinhardt Black" w:hAnsi="Theinhardt Black" w:cs="Theinhardt Black" w:eastAsia="Theinhardt Black"/>
          <w:sz w:val="2"/>
          <w:szCs w:val="2"/>
        </w:rPr>
        <w:pict>
          <v:group style="width:167.25pt;height:.45pt;mso-position-horizontal-relative:char;mso-position-vertical-relative:line" coordorigin="0,0" coordsize="3345,9">
            <v:group style="position:absolute;left:21;top:4;width:3311;height:2" coordorigin="21,4" coordsize="3311,2">
              <v:shape style="position:absolute;left:21;top:4;width:3311;height:2" coordorigin="21,4" coordsize="3311,0" path="m21,4l3332,4e" filled="false" stroked="true" strokeweight=".425pt" strokecolor="#231f20">
                <v:path arrowok="t"/>
                <v:stroke dashstyle="dash"/>
              </v:shape>
            </v:group>
            <v:group style="position:absolute;left:4;top:4;width:2;height:2" coordorigin="4,4" coordsize="2,2">
              <v:shape style="position:absolute;left:4;top:4;width:2;height:2" coordorigin="4,4" coordsize="0,0" path="m4,4l4,4e" filled="false" stroked="true" strokeweight=".425pt" strokecolor="#231f20">
                <v:path arrowok="t"/>
              </v:shape>
            </v:group>
            <v:group style="position:absolute;left:3341;top:4;width:2;height:2" coordorigin="3341,4" coordsize="2,2">
              <v:shape style="position:absolute;left:3341;top:4;width:2;height:2" coordorigin="3341,4" coordsize="0,0" path="m3341,4l3341,4e" filled="false" stroked="true" strokeweight=".425pt" strokecolor="#231f20">
                <v:path arrowok="t"/>
              </v:shape>
            </v:group>
          </v:group>
        </w:pict>
      </w:r>
      <w:r>
        <w:rPr>
          <w:rFonts w:ascii="Theinhardt Black" w:hAnsi="Theinhardt Black" w:cs="Theinhardt Black" w:eastAsia="Theinhardt Black"/>
          <w:sz w:val="2"/>
          <w:szCs w:val="2"/>
        </w:rPr>
      </w:r>
    </w:p>
    <w:p>
      <w:pPr>
        <w:spacing w:line="172" w:lineRule="exact" w:before="66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Standort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der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Anlage:</w:t>
      </w:r>
      <w:r>
        <w:rPr>
          <w:rFonts w:ascii="Theinhardt Bold"/>
          <w:sz w:val="14"/>
        </w:rPr>
      </w:r>
    </w:p>
    <w:p>
      <w:pPr>
        <w:spacing w:line="172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2"/>
          <w:sz w:val="14"/>
        </w:rPr>
        <w:t>Unterwerk</w:t>
      </w:r>
      <w:r>
        <w:rPr>
          <w:rFonts w:ascii="Theinhardt Regular"/>
          <w:color w:val="231F20"/>
          <w:sz w:val="14"/>
        </w:rPr>
        <w:t> Steghof, </w:t>
      </w:r>
      <w:r>
        <w:rPr>
          <w:rFonts w:ascii="Theinhardt Regular"/>
          <w:color w:val="231F20"/>
          <w:spacing w:val="2"/>
          <w:sz w:val="14"/>
        </w:rPr>
        <w:t>Sternmattstrasse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5,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6005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Luzern</w:t>
      </w:r>
      <w:r>
        <w:rPr>
          <w:rFonts w:ascii="Theinhardt Regular"/>
          <w:sz w:val="14"/>
        </w:rPr>
      </w:r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3"/>
          <w:sz w:val="14"/>
        </w:rPr>
        <w:t>B</w:t>
      </w:r>
      <w:r>
        <w:rPr>
          <w:rFonts w:ascii="Theinhardt Bold"/>
          <w:b/>
          <w:color w:val="231F20"/>
          <w:spacing w:val="1"/>
          <w:sz w:val="14"/>
        </w:rPr>
        <w:t>au</w:t>
      </w:r>
      <w:r>
        <w:rPr>
          <w:rFonts w:ascii="Theinhardt Bold"/>
          <w:b/>
          <w:color w:val="231F20"/>
          <w:spacing w:val="2"/>
          <w:sz w:val="14"/>
        </w:rPr>
        <w:t>he</w:t>
      </w:r>
      <w:r>
        <w:rPr>
          <w:rFonts w:ascii="Theinhardt Bold"/>
          <w:b/>
          <w:color w:val="231F20"/>
          <w:spacing w:val="1"/>
          <w:sz w:val="14"/>
        </w:rPr>
        <w:t>r</w:t>
      </w:r>
      <w:r>
        <w:rPr>
          <w:rFonts w:ascii="Theinhardt Bold"/>
          <w:b/>
          <w:color w:val="231F20"/>
          <w:spacing w:val="2"/>
          <w:sz w:val="14"/>
        </w:rPr>
        <w:t>rs</w:t>
      </w:r>
      <w:r>
        <w:rPr>
          <w:rFonts w:ascii="Theinhardt Bold"/>
          <w:b/>
          <w:color w:val="231F20"/>
          <w:spacing w:val="3"/>
          <w:sz w:val="14"/>
        </w:rPr>
        <w:t>c</w:t>
      </w:r>
      <w:r>
        <w:rPr>
          <w:rFonts w:ascii="Theinhardt Bold"/>
          <w:b/>
          <w:color w:val="231F20"/>
          <w:spacing w:val="2"/>
          <w:sz w:val="14"/>
        </w:rPr>
        <w:t>h</w:t>
      </w:r>
      <w:r>
        <w:rPr>
          <w:rFonts w:ascii="Theinhardt Bold"/>
          <w:b/>
          <w:color w:val="231F20"/>
          <w:spacing w:val="1"/>
          <w:sz w:val="14"/>
        </w:rPr>
        <w:t>a</w:t>
      </w:r>
      <w:r>
        <w:rPr>
          <w:rFonts w:ascii="Theinhardt Bold"/>
          <w:b/>
          <w:color w:val="231F20"/>
          <w:spacing w:val="5"/>
          <w:sz w:val="14"/>
        </w:rPr>
        <w:t>f</w:t>
      </w:r>
      <w:r>
        <w:rPr>
          <w:rFonts w:ascii="Theinhardt Bold"/>
          <w:b/>
          <w:color w:val="231F20"/>
          <w:spacing w:val="3"/>
          <w:sz w:val="14"/>
        </w:rPr>
        <w:t>t</w:t>
      </w:r>
      <w:r>
        <w:rPr>
          <w:rFonts w:ascii="Theinhardt Bold"/>
          <w:b/>
          <w:color w:val="231F20"/>
          <w:sz w:val="14"/>
        </w:rPr>
        <w:t>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1011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1"/>
          <w:sz w:val="14"/>
        </w:rPr>
        <w:t>ewl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energie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wasser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Luzern,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Rolf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Stalder</w:t>
      </w:r>
      <w:r>
        <w:rPr>
          <w:rFonts w:ascii="Theinhardt Regular"/>
          <w:color w:val="231F20"/>
          <w:spacing w:val="26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Industriestrasse</w:t>
      </w:r>
      <w:r>
        <w:rPr>
          <w:rFonts w:ascii="Theinhardt Regular"/>
          <w:color w:val="231F20"/>
          <w:sz w:val="14"/>
        </w:rPr>
        <w:t> 6, </w:t>
      </w:r>
      <w:r>
        <w:rPr>
          <w:rFonts w:ascii="Theinhardt Regular"/>
          <w:color w:val="231F20"/>
          <w:spacing w:val="1"/>
          <w:sz w:val="14"/>
        </w:rPr>
        <w:t>6002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Luzern</w:t>
      </w:r>
      <w:r>
        <w:rPr>
          <w:rFonts w:asci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369 </w:t>
      </w:r>
      <w:r>
        <w:rPr>
          <w:rFonts w:ascii="Theinhardt Regular"/>
          <w:color w:val="231F20"/>
          <w:spacing w:val="-2"/>
          <w:sz w:val="14"/>
        </w:rPr>
        <w:t>42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3"/>
          <w:sz w:val="14"/>
        </w:rPr>
        <w:t>15</w:t>
      </w:r>
      <w:hyperlink r:id="rId5">
        <w:r>
          <w:rPr>
            <w:rFonts w:ascii="Theinhardt Regular"/>
            <w:color w:val="231F20"/>
            <w:spacing w:val="-3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rolf.stalder@ewl-luzern.ch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2"/>
          <w:sz w:val="14"/>
        </w:rPr>
        <w:t>Architekt: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9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 w:hAnsi="Theinhardt Regular"/>
          <w:color w:val="231F20"/>
          <w:spacing w:val="1"/>
          <w:sz w:val="14"/>
        </w:rPr>
        <w:t>Schärli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Architekten</w:t>
      </w:r>
      <w:r>
        <w:rPr>
          <w:rFonts w:ascii="Theinhardt Regular" w:hAnsi="Theinhardt Regular"/>
          <w:color w:val="231F20"/>
          <w:sz w:val="14"/>
        </w:rPr>
        <w:t> AG, </w:t>
      </w:r>
      <w:r>
        <w:rPr>
          <w:rFonts w:ascii="Theinhardt Regular" w:hAnsi="Theinhardt Regular"/>
          <w:color w:val="231F20"/>
          <w:spacing w:val="1"/>
          <w:sz w:val="14"/>
        </w:rPr>
        <w:t>Bauökonomie,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-management</w:t>
      </w:r>
      <w:r>
        <w:rPr>
          <w:rFonts w:ascii="Theinhardt Regular" w:hAnsi="Theinhardt Regular"/>
          <w:color w:val="231F20"/>
          <w:spacing w:val="58"/>
          <w:sz w:val="14"/>
        </w:rPr>
        <w:t> </w:t>
      </w:r>
      <w:r>
        <w:rPr>
          <w:rFonts w:ascii="Theinhardt Regular" w:hAnsi="Theinhardt Regular"/>
          <w:color w:val="231F20"/>
          <w:spacing w:val="2"/>
          <w:sz w:val="14"/>
        </w:rPr>
        <w:t>Fluhmattweg</w:t>
      </w:r>
      <w:r>
        <w:rPr>
          <w:rFonts w:ascii="Theinhardt Regular" w:hAnsi="Theinhardt Regular"/>
          <w:color w:val="231F20"/>
          <w:sz w:val="14"/>
        </w:rPr>
        <w:t> 6, </w:t>
      </w:r>
      <w:r>
        <w:rPr>
          <w:rFonts w:ascii="Theinhardt Regular" w:hAnsi="Theinhardt Regular"/>
          <w:color w:val="231F20"/>
          <w:spacing w:val="2"/>
          <w:sz w:val="14"/>
        </w:rPr>
        <w:t>6000</w:t>
      </w:r>
      <w:r>
        <w:rPr>
          <w:rFonts w:ascii="Theinhardt Regular" w:hAnsi="Theinhardt Regular"/>
          <w:color w:val="231F20"/>
          <w:sz w:val="14"/>
        </w:rPr>
        <w:t> </w:t>
      </w:r>
      <w:r>
        <w:rPr>
          <w:rFonts w:ascii="Theinhardt Regular" w:hAnsi="Theinhardt Regular"/>
          <w:color w:val="231F20"/>
          <w:spacing w:val="1"/>
          <w:sz w:val="14"/>
        </w:rPr>
        <w:t>Luzern</w:t>
      </w:r>
      <w:r>
        <w:rPr>
          <w:rFonts w:ascii="Theinhardt Regular" w:hAnsi="Theinhardt Regular"/>
          <w:color w:val="231F20"/>
          <w:sz w:val="14"/>
        </w:rPr>
        <w:t> 6</w:t>
      </w:r>
      <w:r>
        <w:rPr>
          <w:rFonts w:ascii="Theinhardt Regular" w:hAnsi="Theinhardt Regular"/>
          <w:sz w:val="14"/>
        </w:rPr>
      </w:r>
    </w:p>
    <w:p>
      <w:pPr>
        <w:spacing w:line="167" w:lineRule="exact"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7"/>
          <w:sz w:val="14"/>
        </w:rPr>
        <w:t>417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5"/>
          <w:sz w:val="14"/>
        </w:rPr>
        <w:t>17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77</w:t>
      </w:r>
      <w:hyperlink r:id="rId6">
        <w:r>
          <w:rPr>
            <w:rFonts w:ascii="Theinhardt Regular"/>
            <w:color w:val="231F20"/>
            <w:spacing w:val="-4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architekten@schaerli-ag.ch</w:t>
        </w:r>
        <w:r>
          <w:rPr>
            <w:rFonts w:ascii="Theinhardt Regular"/>
            <w:sz w:val="14"/>
          </w:rPr>
        </w:r>
      </w:hyperlink>
    </w:p>
    <w:p>
      <w:pPr>
        <w:spacing w:line="172" w:lineRule="exact" w:before="35"/>
        <w:ind w:left="106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1"/>
          <w:sz w:val="14"/>
        </w:rPr>
        <w:t>Fachplaner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und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Installation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1"/>
          <w:sz w:val="14"/>
        </w:rPr>
        <w:t>Photovoltaik:</w:t>
      </w:r>
      <w:r>
        <w:rPr>
          <w:rFonts w:ascii="Theinhardt Bold"/>
          <w:sz w:val="14"/>
        </w:rPr>
      </w:r>
    </w:p>
    <w:p>
      <w:pPr>
        <w:spacing w:line="207" w:lineRule="auto" w:before="5"/>
        <w:ind w:left="106" w:right="95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/>
        <w:pict>
          <v:group style="position:absolute;margin-left:385.511902pt;margin-top:18.382252pt;width:167.25pt;height:.45pt;mso-position-horizontal-relative:page;mso-position-vertical-relative:paragraph;z-index:1192" coordorigin="7710,368" coordsize="3345,9">
            <v:group style="position:absolute;left:7732;top:372;width:3311;height:2" coordorigin="7732,372" coordsize="3311,2">
              <v:shape style="position:absolute;left:7732;top:372;width:3311;height:2" coordorigin="7732,372" coordsize="3311,0" path="m7732,372l11042,372e" filled="false" stroked="true" strokeweight=".425pt" strokecolor="#231f20">
                <v:path arrowok="t"/>
                <v:stroke dashstyle="dash"/>
              </v:shape>
            </v:group>
            <v:group style="position:absolute;left:7714;top:372;width:2;height:2" coordorigin="7714,372" coordsize="2,2">
              <v:shape style="position:absolute;left:7714;top:372;width:2;height:2" coordorigin="7714,372" coordsize="0,0" path="m7714,372l7714,372e" filled="false" stroked="true" strokeweight=".425pt" strokecolor="#231f20">
                <v:path arrowok="t"/>
              </v:shape>
            </v:group>
            <v:group style="position:absolute;left:11051;top:372;width:2;height:2" coordorigin="11051,372" coordsize="2,2">
              <v:shape style="position:absolute;left:11051;top:372;width:2;height:2" coordorigin="11051,372" coordsize="0,0" path="m11051,372l11051,372e" filled="false" stroked="true" strokeweight=".425pt" strokecolor="#231f20">
                <v:path arrowok="t"/>
              </v:shape>
            </v:group>
            <w10:wrap type="none"/>
          </v:group>
        </w:pict>
      </w:r>
      <w:r>
        <w:rPr>
          <w:rFonts w:ascii="Theinhardt Regular"/>
          <w:color w:val="231F20"/>
          <w:spacing w:val="2"/>
          <w:sz w:val="14"/>
        </w:rPr>
        <w:t>BE</w:t>
      </w:r>
      <w:r>
        <w:rPr>
          <w:rFonts w:ascii="Theinhardt Regular"/>
          <w:color w:val="231F20"/>
          <w:sz w:val="14"/>
        </w:rPr>
        <w:t> | </w:t>
      </w:r>
      <w:r>
        <w:rPr>
          <w:rFonts w:ascii="Theinhardt Regular"/>
          <w:color w:val="231F20"/>
          <w:spacing w:val="2"/>
          <w:sz w:val="14"/>
        </w:rPr>
        <w:t>Netz</w:t>
      </w:r>
      <w:r>
        <w:rPr>
          <w:rFonts w:ascii="Theinhardt Regular"/>
          <w:color w:val="231F20"/>
          <w:sz w:val="14"/>
        </w:rPr>
        <w:t> AG, </w:t>
      </w:r>
      <w:r>
        <w:rPr>
          <w:rFonts w:ascii="Theinhardt Regular"/>
          <w:color w:val="231F20"/>
          <w:spacing w:val="1"/>
          <w:sz w:val="14"/>
        </w:rPr>
        <w:t>Bau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und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Energie,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Industriestrasse</w:t>
      </w:r>
      <w:r>
        <w:rPr>
          <w:rFonts w:ascii="Theinhardt Regular"/>
          <w:color w:val="231F20"/>
          <w:sz w:val="14"/>
        </w:rPr>
        <w:t> 4</w:t>
      </w:r>
      <w:r>
        <w:rPr>
          <w:rFonts w:ascii="Theinhardt Regular"/>
          <w:color w:val="231F20"/>
          <w:spacing w:val="42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6030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Ebikon,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Tel.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2"/>
          <w:sz w:val="14"/>
        </w:rPr>
        <w:t>041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4"/>
          <w:sz w:val="14"/>
        </w:rPr>
        <w:t>319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2"/>
          <w:sz w:val="14"/>
        </w:rPr>
        <w:t>00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1"/>
          <w:sz w:val="14"/>
        </w:rPr>
        <w:t>00</w:t>
      </w:r>
      <w:hyperlink r:id="rId7">
        <w:r>
          <w:rPr>
            <w:rFonts w:ascii="Theinhardt Regular"/>
            <w:color w:val="231F20"/>
            <w:spacing w:val="1"/>
            <w:sz w:val="14"/>
          </w:rPr>
          <w:t>,</w:t>
        </w:r>
        <w:r>
          <w:rPr>
            <w:rFonts w:ascii="Theinhardt Regular"/>
            <w:color w:val="231F20"/>
            <w:sz w:val="14"/>
          </w:rPr>
          <w:t> </w:t>
        </w:r>
        <w:r>
          <w:rPr>
            <w:rFonts w:ascii="Theinhardt Regular"/>
            <w:color w:val="231F20"/>
            <w:spacing w:val="1"/>
            <w:sz w:val="14"/>
          </w:rPr>
          <w:t>info@benetz.ch</w:t>
        </w:r>
        <w:r>
          <w:rPr>
            <w:rFonts w:ascii="Theinhardt Regular"/>
            <w:sz w:val="14"/>
          </w:rPr>
        </w:r>
      </w:hyperlink>
    </w:p>
    <w:p>
      <w:pPr>
        <w:spacing w:after="0" w:line="207" w:lineRule="auto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  <w:cols w:num="3" w:equalWidth="0">
            <w:col w:w="3463" w:space="108"/>
            <w:col w:w="3459" w:space="112"/>
            <w:col w:w="3568"/>
          </w:cols>
        </w:sect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0"/>
        <w:rPr>
          <w:rFonts w:ascii="Theinhardt Regular" w:hAnsi="Theinhardt Regular" w:cs="Theinhardt Regular" w:eastAsia="Theinhardt Regular"/>
          <w:sz w:val="20"/>
          <w:szCs w:val="20"/>
        </w:rPr>
      </w:pPr>
    </w:p>
    <w:p>
      <w:pPr>
        <w:spacing w:line="240" w:lineRule="auto" w:before="7"/>
        <w:rPr>
          <w:rFonts w:ascii="Theinhardt Regular" w:hAnsi="Theinhardt Regular" w:cs="Theinhardt Regular" w:eastAsia="Theinhardt Regular"/>
          <w:sz w:val="18"/>
          <w:szCs w:val="18"/>
        </w:rPr>
      </w:pPr>
    </w:p>
    <w:p>
      <w:pPr>
        <w:spacing w:before="0"/>
        <w:ind w:left="106" w:right="0" w:firstLine="0"/>
        <w:jc w:val="left"/>
        <w:rPr>
          <w:rFonts w:ascii="Theinhardt Regular" w:hAnsi="Theinhardt Regular" w:cs="Theinhardt Regular" w:eastAsia="Theinhardt Regular"/>
          <w:sz w:val="14"/>
          <w:szCs w:val="14"/>
        </w:rPr>
      </w:pPr>
      <w:r>
        <w:rPr>
          <w:rFonts w:ascii="Theinhardt Heavy"/>
          <w:b/>
          <w:color w:val="231F20"/>
          <w:sz w:val="14"/>
        </w:rPr>
        <w:t>92    </w:t>
      </w:r>
      <w:r>
        <w:rPr>
          <w:rFonts w:ascii="Theinhardt Heavy"/>
          <w:b/>
          <w:color w:val="231F20"/>
          <w:spacing w:val="7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</w:t>
      </w:r>
      <w:r>
        <w:rPr>
          <w:rFonts w:ascii="Theinhardt Regular"/>
          <w:sz w:val="14"/>
        </w:rPr>
      </w:r>
    </w:p>
    <w:p>
      <w:pPr>
        <w:spacing w:after="0"/>
        <w:jc w:val="left"/>
        <w:rPr>
          <w:rFonts w:ascii="Theinhardt Regular" w:hAnsi="Theinhardt Regular" w:cs="Theinhardt Regular" w:eastAsia="Theinhardt Regular"/>
          <w:sz w:val="14"/>
          <w:szCs w:val="14"/>
        </w:rPr>
        <w:sectPr>
          <w:type w:val="continuous"/>
          <w:pgSz w:w="11910" w:h="16840"/>
          <w:pgMar w:top="840" w:bottom="280" w:left="460" w:right="740"/>
        </w:sectPr>
      </w:pPr>
    </w:p>
    <w:p>
      <w:pPr>
        <w:spacing w:line="240" w:lineRule="auto" w:before="6"/>
        <w:rPr>
          <w:rFonts w:ascii="Theinhardt Regular" w:hAnsi="Theinhardt Regular" w:cs="Theinhardt Regular" w:eastAsia="Theinhardt Regular"/>
          <w:sz w:val="5"/>
          <w:szCs w:val="5"/>
        </w:rPr>
      </w:pPr>
    </w:p>
    <w:p>
      <w:pPr>
        <w:spacing w:line="200" w:lineRule="atLeast"/>
        <w:ind w:left="110" w:right="0" w:firstLine="0"/>
        <w:rPr>
          <w:rFonts w:ascii="Theinhardt Regular" w:hAnsi="Theinhardt Regular" w:cs="Theinhardt Regular" w:eastAsia="Theinhardt Regular"/>
          <w:sz w:val="20"/>
          <w:szCs w:val="20"/>
        </w:rPr>
      </w:pPr>
      <w:r>
        <w:rPr>
          <w:rFonts w:ascii="Theinhardt Regular" w:hAnsi="Theinhardt Regular" w:cs="Theinhardt Regular" w:eastAsia="Theinhardt Regular"/>
          <w:sz w:val="20"/>
          <w:szCs w:val="20"/>
        </w:rPr>
        <w:drawing>
          <wp:inline distT="0" distB="0" distL="0" distR="0">
            <wp:extent cx="6605595" cy="396335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5595" cy="3963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Regular" w:hAnsi="Theinhardt Regular" w:cs="Theinhardt Regular" w:eastAsia="Theinhardt Regular"/>
          <w:sz w:val="20"/>
          <w:szCs w:val="20"/>
        </w:rPr>
      </w:r>
    </w:p>
    <w:p>
      <w:pPr>
        <w:spacing w:before="68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1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"/>
          <w:szCs w:val="2"/>
        </w:rPr>
      </w:pPr>
    </w:p>
    <w:p>
      <w:pPr>
        <w:spacing w:line="200" w:lineRule="atLeast"/>
        <w:ind w:left="110" w:right="0" w:firstLine="0"/>
        <w:rPr>
          <w:rFonts w:ascii="Theinhardt Bold" w:hAnsi="Theinhardt Bold" w:cs="Theinhardt Bold" w:eastAsia="Theinhardt Bold"/>
          <w:sz w:val="20"/>
          <w:szCs w:val="20"/>
        </w:rPr>
      </w:pPr>
      <w:r>
        <w:rPr>
          <w:rFonts w:ascii="Theinhardt Bold" w:hAnsi="Theinhardt Bold" w:cs="Theinhardt Bold" w:eastAsia="Theinhardt Bold"/>
          <w:sz w:val="20"/>
          <w:szCs w:val="20"/>
        </w:rPr>
        <w:drawing>
          <wp:inline distT="0" distB="0" distL="0" distR="0">
            <wp:extent cx="6599893" cy="3959923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9893" cy="395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einhardt Bold" w:hAnsi="Theinhardt Bold" w:cs="Theinhardt Bold" w:eastAsia="Theinhardt Bold"/>
          <w:sz w:val="20"/>
          <w:szCs w:val="20"/>
        </w:rPr>
      </w:r>
    </w:p>
    <w:p>
      <w:pPr>
        <w:spacing w:before="72"/>
        <w:ind w:left="110" w:right="0" w:firstLine="0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t>2</w:t>
      </w:r>
      <w:r>
        <w:rPr>
          <w:rFonts w:ascii="Theinhardt Bold"/>
          <w:sz w:val="14"/>
        </w:rPr>
      </w: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0"/>
        <w:rPr>
          <w:rFonts w:ascii="Theinhardt Bold" w:hAnsi="Theinhardt Bold" w:cs="Theinhardt Bold" w:eastAsia="Theinhardt Bold"/>
          <w:b/>
          <w:bCs/>
          <w:sz w:val="20"/>
          <w:szCs w:val="20"/>
        </w:rPr>
      </w:pPr>
    </w:p>
    <w:p>
      <w:pPr>
        <w:spacing w:line="240" w:lineRule="auto" w:before="9"/>
        <w:rPr>
          <w:rFonts w:ascii="Theinhardt Bold" w:hAnsi="Theinhardt Bold" w:cs="Theinhardt Bold" w:eastAsia="Theinhardt Bold"/>
          <w:b/>
          <w:bCs/>
          <w:sz w:val="18"/>
          <w:szCs w:val="18"/>
        </w:rPr>
      </w:pPr>
    </w:p>
    <w:p>
      <w:pPr>
        <w:spacing w:after="0" w:line="240" w:lineRule="auto"/>
        <w:rPr>
          <w:rFonts w:ascii="Theinhardt Bold" w:hAnsi="Theinhardt Bold" w:cs="Theinhardt Bold" w:eastAsia="Theinhardt Bold"/>
          <w:sz w:val="18"/>
          <w:szCs w:val="18"/>
        </w:rPr>
        <w:sectPr>
          <w:pgSz w:w="11910" w:h="16840"/>
          <w:pgMar w:top="860" w:bottom="280" w:left="740" w:right="460"/>
        </w:sectPr>
      </w:pP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0" w:hanging="227"/>
        <w:jc w:val="both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pacing w:val="-1"/>
          <w:sz w:val="14"/>
        </w:rPr>
        <w:t>Gesamtansicht</w:t>
      </w:r>
      <w:r>
        <w:rPr>
          <w:rFonts w:ascii="Theinhardt Bold"/>
          <w:b/>
          <w:color w:val="231F20"/>
          <w:sz w:val="14"/>
        </w:rPr>
        <w:t> des ewl-Unterwerks Steghof in</w:t>
      </w:r>
      <w:r>
        <w:rPr>
          <w:rFonts w:ascii="Theinhardt Bold"/>
          <w:b/>
          <w:color w:val="231F20"/>
          <w:spacing w:val="32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Luzern</w:t>
      </w:r>
      <w:r>
        <w:rPr>
          <w:rFonts w:ascii="Theinhardt Bold"/>
          <w:b/>
          <w:color w:val="231F20"/>
          <w:sz w:val="14"/>
        </w:rPr>
        <w:t> mit </w:t>
      </w:r>
      <w:r>
        <w:rPr>
          <w:rFonts w:ascii="Theinhardt Bold"/>
          <w:b/>
          <w:color w:val="231F20"/>
          <w:spacing w:val="-1"/>
          <w:sz w:val="14"/>
        </w:rPr>
        <w:t>der</w:t>
      </w:r>
      <w:r>
        <w:rPr>
          <w:rFonts w:ascii="Theinhardt Bold"/>
          <w:b/>
          <w:color w:val="231F20"/>
          <w:sz w:val="14"/>
        </w:rPr>
        <w:t> perfekt dachintegrierten 96 kW</w:t>
      </w:r>
      <w:r>
        <w:rPr>
          <w:rFonts w:ascii="Theinhardt Bold"/>
          <w:b/>
          <w:color w:val="231F20"/>
          <w:spacing w:val="24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starken</w:t>
      </w:r>
      <w:r>
        <w:rPr>
          <w:rFonts w:ascii="Theinhardt Bold"/>
          <w:b/>
          <w:color w:val="231F20"/>
          <w:sz w:val="14"/>
        </w:rPr>
        <w:t> PV-Anlage.</w:t>
      </w:r>
      <w:r>
        <w:rPr>
          <w:rFonts w:ascii="Theinhardt Bold"/>
          <w:sz w:val="14"/>
        </w:rPr>
      </w:r>
    </w:p>
    <w:p>
      <w:pPr>
        <w:numPr>
          <w:ilvl w:val="0"/>
          <w:numId w:val="1"/>
        </w:numPr>
        <w:tabs>
          <w:tab w:pos="338" w:val="left" w:leader="none"/>
        </w:tabs>
        <w:spacing w:line="160" w:lineRule="exact" w:before="76"/>
        <w:ind w:left="337" w:right="3761" w:hanging="227"/>
        <w:jc w:val="left"/>
        <w:rPr>
          <w:rFonts w:ascii="Theinhardt Bold" w:hAnsi="Theinhardt Bold" w:cs="Theinhardt Bold" w:eastAsia="Theinhardt Bold"/>
          <w:sz w:val="14"/>
          <w:szCs w:val="14"/>
        </w:rPr>
      </w:pPr>
      <w:r>
        <w:rPr>
          <w:rFonts w:ascii="Theinhardt Bold"/>
          <w:b/>
          <w:color w:val="231F20"/>
          <w:sz w:val="14"/>
        </w:rPr>
        <w:br w:type="column"/>
      </w:r>
      <w:r>
        <w:rPr>
          <w:rFonts w:ascii="Theinhardt Bold"/>
          <w:b/>
          <w:color w:val="231F20"/>
          <w:spacing w:val="-1"/>
          <w:sz w:val="14"/>
        </w:rPr>
        <w:t>Fassadenansicht</w:t>
      </w:r>
      <w:r>
        <w:rPr>
          <w:rFonts w:ascii="Theinhardt Bold"/>
          <w:b/>
          <w:color w:val="231F20"/>
          <w:sz w:val="14"/>
        </w:rPr>
        <w:t> des Unterwerks Steghof bei</w:t>
      </w:r>
      <w:r>
        <w:rPr>
          <w:rFonts w:ascii="Theinhardt Bold"/>
          <w:b/>
          <w:color w:val="231F20"/>
          <w:spacing w:val="34"/>
          <w:sz w:val="14"/>
        </w:rPr>
        <w:t> </w:t>
      </w:r>
      <w:r>
        <w:rPr>
          <w:rFonts w:ascii="Theinhardt Bold"/>
          <w:b/>
          <w:color w:val="231F20"/>
          <w:sz w:val="14"/>
        </w:rPr>
        <w:t>Nacht mit </w:t>
      </w:r>
      <w:r>
        <w:rPr>
          <w:rFonts w:ascii="Theinhardt Bold"/>
          <w:b/>
          <w:color w:val="231F20"/>
          <w:spacing w:val="-1"/>
          <w:sz w:val="14"/>
        </w:rPr>
        <w:t>den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farbig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leuchtenden</w:t>
      </w:r>
      <w:r>
        <w:rPr>
          <w:rFonts w:ascii="Theinhardt Bold"/>
          <w:b/>
          <w:color w:val="231F20"/>
          <w:sz w:val="14"/>
        </w:rPr>
        <w:t> Lamellen,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die</w:t>
      </w:r>
      <w:r>
        <w:rPr>
          <w:rFonts w:ascii="Theinhardt Bold"/>
          <w:b/>
          <w:color w:val="231F20"/>
          <w:spacing w:val="41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den</w:t>
      </w:r>
      <w:r>
        <w:rPr>
          <w:rFonts w:ascii="Theinhardt Bold"/>
          <w:b/>
          <w:color w:val="231F20"/>
          <w:spacing w:val="-6"/>
          <w:sz w:val="14"/>
        </w:rPr>
        <w:t> </w:t>
      </w:r>
      <w:r>
        <w:rPr>
          <w:rFonts w:ascii="Theinhardt Bold"/>
          <w:b/>
          <w:color w:val="231F20"/>
          <w:spacing w:val="-2"/>
          <w:sz w:val="14"/>
        </w:rPr>
        <w:t>Transformator</w:t>
      </w:r>
      <w:r>
        <w:rPr>
          <w:rFonts w:ascii="Theinhardt Bold"/>
          <w:b/>
          <w:color w:val="231F20"/>
          <w:sz w:val="14"/>
        </w:rPr>
        <w:t> </w:t>
      </w:r>
      <w:r>
        <w:rPr>
          <w:rFonts w:ascii="Theinhardt Bold"/>
          <w:b/>
          <w:color w:val="231F20"/>
          <w:spacing w:val="-1"/>
          <w:sz w:val="14"/>
        </w:rPr>
        <w:t>widerspiegeln.</w:t>
      </w:r>
      <w:r>
        <w:rPr>
          <w:rFonts w:ascii="Theinhardt Bold"/>
          <w:sz w:val="14"/>
        </w:rPr>
      </w:r>
    </w:p>
    <w:p>
      <w:pPr>
        <w:spacing w:after="0" w:line="160" w:lineRule="exact"/>
        <w:jc w:val="left"/>
        <w:rPr>
          <w:rFonts w:ascii="Theinhardt Bold" w:hAnsi="Theinhardt Bold" w:cs="Theinhardt Bold" w:eastAsia="Theinhardt Bold"/>
          <w:sz w:val="14"/>
          <w:szCs w:val="14"/>
        </w:rPr>
        <w:sectPr>
          <w:type w:val="continuous"/>
          <w:pgSz w:w="11910" w:h="16840"/>
          <w:pgMar w:top="840" w:bottom="280" w:left="740" w:right="460"/>
          <w:cols w:num="2" w:equalWidth="0">
            <w:col w:w="3321" w:space="250"/>
            <w:col w:w="7139"/>
          </w:cols>
        </w:sectPr>
      </w:pPr>
    </w:p>
    <w:p>
      <w:pPr>
        <w:spacing w:line="240" w:lineRule="auto" w:before="8"/>
        <w:rPr>
          <w:rFonts w:ascii="Theinhardt Bold" w:hAnsi="Theinhardt Bold" w:cs="Theinhardt Bold" w:eastAsia="Theinhardt Bold"/>
          <w:b/>
          <w:bCs/>
          <w:sz w:val="22"/>
          <w:szCs w:val="22"/>
        </w:rPr>
      </w:pPr>
    </w:p>
    <w:p>
      <w:pPr>
        <w:spacing w:before="70"/>
        <w:ind w:left="6666" w:right="0" w:firstLine="0"/>
        <w:jc w:val="left"/>
        <w:rPr>
          <w:rFonts w:ascii="Theinhardt Heavy" w:hAnsi="Theinhardt Heavy" w:cs="Theinhardt Heavy" w:eastAsia="Theinhardt Heavy"/>
          <w:sz w:val="14"/>
          <w:szCs w:val="14"/>
        </w:rPr>
      </w:pPr>
      <w:r>
        <w:rPr>
          <w:rFonts w:ascii="Theinhardt Regular"/>
          <w:color w:val="231F20"/>
          <w:spacing w:val="-1"/>
          <w:sz w:val="14"/>
        </w:rPr>
        <w:t>Schweizer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Solarpreis</w:t>
      </w:r>
      <w:r>
        <w:rPr>
          <w:rFonts w:ascii="Theinhardt Regular"/>
          <w:color w:val="231F20"/>
          <w:sz w:val="14"/>
        </w:rPr>
        <w:t> 2015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Prix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Solaire</w:t>
      </w:r>
      <w:r>
        <w:rPr>
          <w:rFonts w:ascii="Theinhardt Regular"/>
          <w:color w:val="231F20"/>
          <w:sz w:val="14"/>
        </w:rPr>
        <w:t> </w:t>
      </w:r>
      <w:r>
        <w:rPr>
          <w:rFonts w:ascii="Theinhardt Regular"/>
          <w:color w:val="231F20"/>
          <w:spacing w:val="-1"/>
          <w:sz w:val="14"/>
        </w:rPr>
        <w:t>Suisse</w:t>
      </w:r>
      <w:r>
        <w:rPr>
          <w:rFonts w:ascii="Theinhardt Regular"/>
          <w:color w:val="231F20"/>
          <w:sz w:val="14"/>
        </w:rPr>
        <w:t> 2015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Regular"/>
          <w:color w:val="231F20"/>
          <w:sz w:val="14"/>
        </w:rPr>
        <w:t>|   </w:t>
      </w:r>
      <w:r>
        <w:rPr>
          <w:rFonts w:ascii="Theinhardt Regular"/>
          <w:color w:val="231F20"/>
          <w:spacing w:val="14"/>
          <w:sz w:val="14"/>
        </w:rPr>
        <w:t> </w:t>
      </w:r>
      <w:r>
        <w:rPr>
          <w:rFonts w:ascii="Theinhardt Heavy"/>
          <w:b/>
          <w:color w:val="231F20"/>
          <w:sz w:val="14"/>
        </w:rPr>
        <w:t>93</w:t>
      </w:r>
      <w:r>
        <w:rPr>
          <w:rFonts w:ascii="Theinhardt Heavy"/>
          <w:sz w:val="14"/>
        </w:rPr>
      </w:r>
    </w:p>
    <w:sectPr>
      <w:type w:val="continuous"/>
      <w:pgSz w:w="11910" w:h="16840"/>
      <w:pgMar w:top="840" w:bottom="280" w:left="74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heinhardt Regular">
    <w:altName w:val="Theinhardt Regular"/>
    <w:charset w:val="0"/>
    <w:family w:val="swiss"/>
    <w:pitch w:val="variable"/>
  </w:font>
  <w:font w:name="Theinhardt Regular Italic">
    <w:altName w:val="Theinhardt Regular Italic"/>
    <w:charset w:val="0"/>
    <w:family w:val="swiss"/>
    <w:pitch w:val="variable"/>
  </w:font>
  <w:font w:name="Theinhardt Bold">
    <w:altName w:val="Theinhardt Bold"/>
    <w:charset w:val="0"/>
    <w:family w:val="swiss"/>
    <w:pitch w:val="variable"/>
  </w:font>
  <w:font w:name="Theinhardt Black">
    <w:altName w:val="Theinhardt Black"/>
    <w:charset w:val="0"/>
    <w:family w:val="swiss"/>
    <w:pitch w:val="variable"/>
  </w:font>
  <w:font w:name="Theinhardt Heavy">
    <w:altName w:val="Theinhardt Heavy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337" w:hanging="227"/>
        <w:jc w:val="left"/>
      </w:pPr>
      <w:rPr>
        <w:rFonts w:hint="default" w:ascii="Theinhardt Bold" w:hAnsi="Theinhardt Bold" w:eastAsia="Theinhardt Bold"/>
        <w:b/>
        <w:bCs/>
        <w:color w:val="231F20"/>
        <w:sz w:val="14"/>
        <w:szCs w:val="14"/>
      </w:rPr>
    </w:lvl>
    <w:lvl w:ilvl="1">
      <w:start w:val="1"/>
      <w:numFmt w:val="bullet"/>
      <w:lvlText w:val="•"/>
      <w:lvlJc w:val="left"/>
      <w:pPr>
        <w:ind w:left="635" w:hanging="22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933" w:hanging="22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232" w:hanging="22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30" w:hanging="22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828" w:hanging="22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27" w:hanging="22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425" w:hanging="22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723" w:hanging="22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6" w:firstLine="226"/>
    </w:pPr>
    <w:rPr>
      <w:rFonts w:ascii="Theinhardt Regular Italic" w:hAnsi="Theinhardt Regular Italic" w:eastAsia="Theinhardt Regular Italic"/>
      <w:i/>
      <w:sz w:val="18"/>
      <w:szCs w:val="18"/>
    </w:rPr>
  </w:style>
  <w:style w:styleId="Heading1" w:type="paragraph">
    <w:name w:val="Heading 1"/>
    <w:basedOn w:val="Normal"/>
    <w:uiPriority w:val="1"/>
    <w:qFormat/>
    <w:pPr>
      <w:ind w:left="106" w:firstLine="226"/>
      <w:outlineLvl w:val="1"/>
    </w:pPr>
    <w:rPr>
      <w:rFonts w:ascii="Theinhardt Regular" w:hAnsi="Theinhardt Regular" w:eastAsia="Theinhardt Regular"/>
      <w:sz w:val="18"/>
      <w:szCs w:val="1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rolf.stalder@ewl-luzern.ch" TargetMode="External"/><Relationship Id="rId6" Type="http://schemas.openxmlformats.org/officeDocument/2006/relationships/hyperlink" Target="mailto:architekten@schaerli-ag.ch" TargetMode="External"/><Relationship Id="rId7" Type="http://schemas.openxmlformats.org/officeDocument/2006/relationships/hyperlink" Target="mailto:info@benetz.ch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2015-09-02T12:07:28Z</dcterms:created>
  <dcterms:modified xsi:type="dcterms:W3CDTF">2015-09-02T12:07:28Z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2015-09-02T00:00:00Z</vt:filetime>
  </property>
  <property fmtid="{D5CDD505-2E9C-101B-9397-08002B2CF9AE}" pid="3" name="LastSaved">
    <vt:filetime>2015-09-02T00:00:00Z</vt:filetime>
  </property>
</Properties>
</file>