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9" w:val="left" w:leader="none"/>
        </w:tabs>
        <w:spacing w:line="230" w:lineRule="exact" w:before="38"/>
        <w:ind w:left="110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42.7323pt;margin-top:14.147329pt;width:.1pt;height:.1pt;mso-position-horizontal-relative:page;mso-position-vertical-relative:paragraph;z-index:-5056" coordorigin="855,283" coordsize="2,2">
            <v:shape style="position:absolute;left:855;top:283;width:2;height:2" coordorigin="855,283" coordsize="0,0" path="m855,283l85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14.147329pt;width:.1pt;height:.1pt;mso-position-horizontal-relative:page;mso-position-vertical-relative:paragraph;z-index:1120" coordorigin="3298,283" coordsize="2,2">
            <v:shape style="position:absolute;left:3298;top:283;width:2;height:2" coordorigin="3298,283" coordsize="0,0" path="m3298,283l3298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42.7323pt;margin-top:25.647329pt;width:.1pt;height:.1pt;mso-position-horizontal-relative:page;mso-position-vertical-relative:paragraph;z-index:-5008" coordorigin="855,513" coordsize="2,2">
            <v:shape style="position:absolute;left:855;top:513;width:2;height:2" coordorigin="855,513" coordsize="0,0" path="m855,513l855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64.905304pt;margin-top:25.647329pt;width:.1pt;height:.1pt;mso-position-horizontal-relative:page;mso-position-vertical-relative:paragraph;z-index:1168" coordorigin="3298,513" coordsize="2,2">
            <v:shape style="position:absolute;left:3298;top:513;width:2;height:2" coordorigin="3298,513" coordsize="0,0" path="m3298,513l3298,51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B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5"/>
          <w:sz w:val="18"/>
        </w:rPr>
        <w:t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  <w:sz w:val="18"/>
        </w:rPr>
      </w:r>
      <w:r>
        <w:rPr>
          <w:rFonts w:ascii="Theinhardt Black" w:hAnsi="Theinhardt Black"/>
          <w:b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2015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38"/>
        <w:ind w:left="110" w:right="9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Steilhang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eingebettete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Holzelementbau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Zollinger-Santos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Schaffhau-</w:t>
      </w:r>
      <w:r>
        <w:rPr>
          <w:rFonts w:ascii="Theinhardt Bold" w:hAnsi="Theinhardt Bold" w:cs="Theinhardt Bold" w:eastAsia="Theinhardt Bold"/>
          <w:b/>
          <w:bCs/>
          <w:color w:val="231F20"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verfügt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über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10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Jahresproduktion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13’300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kWh.</w:t>
      </w:r>
      <w:r>
        <w:rPr>
          <w:rFonts w:ascii="Theinhardt Bold" w:hAnsi="Theinhardt Bold" w:cs="Theinhardt Bold" w:eastAsia="Theinhardt Bold"/>
          <w:b/>
          <w:bCs/>
          <w:color w:val="231F20"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Südfassade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15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7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grosse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thermische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vorbildlich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integriert.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Sie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versorgt</w:t>
      </w:r>
      <w:r>
        <w:rPr>
          <w:rFonts w:ascii="Theinhardt Bold" w:hAnsi="Theinhardt Bold" w:cs="Theinhardt Bold" w:eastAsia="Theinhardt Bold"/>
          <w:b/>
          <w:bCs/>
          <w:color w:val="231F20"/>
          <w:spacing w:val="7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Haus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Kachelofen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ganzjährig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Wärmeenergie.</w:t>
      </w:r>
      <w:r>
        <w:rPr>
          <w:rFonts w:ascii="Theinhardt Bold" w:hAnsi="Theinhardt Bold" w:cs="Theinhardt Bold" w:eastAsia="Theinhardt Bold"/>
          <w:b/>
          <w:bCs/>
          <w:color w:val="231F20"/>
          <w:spacing w:val="-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Solaranlagen</w:t>
      </w:r>
      <w:r>
        <w:rPr>
          <w:rFonts w:ascii="Theinhardt Bold" w:hAnsi="Theinhardt Bold" w:cs="Theinhardt Bold" w:eastAsia="Theinhardt Bold"/>
          <w:b/>
          <w:bCs/>
          <w:color w:val="231F20"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bilden</w:t>
      </w:r>
      <w:r>
        <w:rPr>
          <w:rFonts w:ascii="Theinhardt Bold" w:hAnsi="Theinhardt Bold" w:cs="Theinhardt Bold" w:eastAsia="Theinhardt Bold"/>
          <w:b/>
          <w:bCs/>
          <w:color w:val="231F20"/>
          <w:spacing w:val="7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den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solaraktiven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Gebäudebestandteil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PlusEnergieBaus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(PEB),</w:t>
      </w:r>
      <w:r>
        <w:rPr>
          <w:rFonts w:ascii="Theinhardt Bold" w:hAnsi="Theinhardt Bold" w:cs="Theinhardt Bold" w:eastAsia="Theinhardt Bold"/>
          <w:b/>
          <w:bCs/>
          <w:color w:val="231F20"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229%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Energiebe-</w:t>
      </w:r>
      <w:r>
        <w:rPr>
          <w:rFonts w:ascii="Theinhardt Bold" w:hAnsi="Theinhardt Bold" w:cs="Theinhardt Bold" w:eastAsia="Theinhardt Bold"/>
          <w:b/>
          <w:bCs/>
          <w:color w:val="231F20"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darfs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deckt.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Dazu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verwendet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PlusEnergie-Einfamilienhaus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(EFH)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zwei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bis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drei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Ster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einheimi-</w:t>
      </w:r>
      <w:r>
        <w:rPr>
          <w:rFonts w:ascii="Theinhardt Bold" w:hAnsi="Theinhardt Bold" w:cs="Theinhardt Bold" w:eastAsia="Theinhardt Bold"/>
          <w:b/>
          <w:bCs/>
          <w:color w:val="231F20"/>
          <w:spacing w:val="10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sches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Holz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pro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Jahr.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Diesem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vorwiegend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aus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natürlichen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Materialien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erstelltem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PEB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keine</w:t>
      </w:r>
      <w:r>
        <w:rPr>
          <w:rFonts w:ascii="Theinhardt Bold" w:hAnsi="Theinhardt Bold" w:cs="Theinhardt Bold" w:eastAsia="Theinhardt Bold"/>
          <w:b/>
          <w:bCs/>
          <w:color w:val="231F20"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fossile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zugeführt.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740" w:right="460"/>
          <w:cols w:num="2" w:equalWidth="0">
            <w:col w:w="2550" w:space="129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5"/>
        <w:ind w:left="110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229%-PEB-EFH Zollinger, 8200 Schaffhausen/SH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740" w:right="460"/>
        </w:sectPr>
      </w:pPr>
    </w:p>
    <w:p>
      <w:pPr>
        <w:pStyle w:val="BodyText"/>
        <w:spacing w:line="230" w:lineRule="exact"/>
        <w:ind w:right="0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EFH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Zollinger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konsumiert</w:t>
      </w:r>
      <w:r>
        <w:rPr>
          <w:color w:val="231F20"/>
          <w:spacing w:val="-13"/>
        </w:rPr>
        <w:t> </w:t>
      </w:r>
      <w:r>
        <w:rPr>
          <w:color w:val="231F20"/>
        </w:rPr>
        <w:t>6’550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4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sorgfältig</w:t>
      </w:r>
      <w:r>
        <w:rPr>
          <w:color w:val="231F20"/>
          <w:spacing w:val="6"/>
        </w:rPr>
        <w:t> </w:t>
      </w:r>
      <w:r>
        <w:rPr>
          <w:color w:val="231F20"/>
        </w:rPr>
        <w:t>in</w:t>
      </w:r>
      <w:r>
        <w:rPr>
          <w:color w:val="231F20"/>
          <w:spacing w:val="6"/>
        </w:rPr>
        <w:t> </w:t>
      </w:r>
      <w:r>
        <w:rPr>
          <w:color w:val="231F20"/>
        </w:rPr>
        <w:t>die</w:t>
      </w:r>
      <w:r>
        <w:rPr>
          <w:color w:val="231F20"/>
          <w:spacing w:val="6"/>
        </w:rPr>
        <w:t> </w:t>
      </w:r>
      <w:r>
        <w:rPr>
          <w:color w:val="231F20"/>
        </w:rPr>
        <w:t>südwärts</w:t>
      </w:r>
      <w:r>
        <w:rPr>
          <w:color w:val="231F20"/>
          <w:spacing w:val="6"/>
        </w:rPr>
        <w:t> </w:t>
      </w:r>
      <w:r>
        <w:rPr>
          <w:color w:val="231F20"/>
        </w:rPr>
        <w:t>gerichtete</w:t>
      </w:r>
      <w:r>
        <w:rPr>
          <w:color w:val="231F20"/>
          <w:spacing w:val="22"/>
        </w:rPr>
        <w:t> </w:t>
      </w:r>
      <w:r>
        <w:rPr>
          <w:color w:val="231F20"/>
        </w:rPr>
        <w:t>Satteldachfläche</w:t>
      </w:r>
      <w:r>
        <w:rPr>
          <w:color w:val="231F20"/>
          <w:spacing w:val="-1"/>
        </w:rPr>
        <w:t> </w:t>
      </w:r>
      <w:r>
        <w:rPr>
          <w:color w:val="231F20"/>
        </w:rPr>
        <w:t>integrierte</w:t>
      </w:r>
      <w:r>
        <w:rPr>
          <w:color w:val="231F20"/>
          <w:spacing w:val="-1"/>
        </w:rPr>
        <w:t> </w:t>
      </w:r>
      <w:r>
        <w:rPr>
          <w:color w:val="231F20"/>
        </w:rPr>
        <w:t>10.1</w:t>
      </w:r>
      <w:r>
        <w:rPr>
          <w:color w:val="231F20"/>
          <w:spacing w:val="-1"/>
        </w:rPr>
        <w:t> </w:t>
      </w:r>
      <w:r>
        <w:rPr>
          <w:color w:val="231F20"/>
        </w:rPr>
        <w:t>kW</w:t>
      </w:r>
      <w:r>
        <w:rPr>
          <w:color w:val="231F20"/>
          <w:spacing w:val="-1"/>
        </w:rPr>
        <w:t> starke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-4"/>
        </w:rPr>
        <w:t> </w:t>
      </w:r>
      <w:r>
        <w:rPr>
          <w:color w:val="231F20"/>
        </w:rPr>
        <w:t>generiert</w:t>
      </w:r>
      <w:r>
        <w:rPr>
          <w:color w:val="231F20"/>
          <w:spacing w:val="-4"/>
        </w:rPr>
        <w:t> </w:t>
      </w:r>
      <w:r>
        <w:rPr>
          <w:color w:val="231F20"/>
        </w:rPr>
        <w:t>mit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ihren</w:t>
      </w:r>
      <w:r>
        <w:rPr>
          <w:color w:val="231F20"/>
          <w:spacing w:val="-4"/>
        </w:rPr>
        <w:t> </w:t>
      </w:r>
      <w:r>
        <w:rPr>
          <w:color w:val="231F20"/>
        </w:rPr>
        <w:t>monokristalli-</w:t>
      </w:r>
      <w:r>
        <w:rPr>
          <w:color w:val="231F20"/>
          <w:spacing w:val="39"/>
        </w:rPr>
        <w:t> </w:t>
      </w:r>
      <w:r>
        <w:rPr>
          <w:color w:val="231F20"/>
        </w:rPr>
        <w:t>nen</w:t>
      </w:r>
      <w:r>
        <w:rPr>
          <w:color w:val="231F20"/>
          <w:spacing w:val="12"/>
        </w:rPr>
        <w:t> </w:t>
      </w:r>
      <w:r>
        <w:rPr>
          <w:color w:val="231F20"/>
        </w:rPr>
        <w:t>Solarzellen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knapp</w:t>
      </w:r>
      <w:r>
        <w:rPr>
          <w:color w:val="231F20"/>
          <w:spacing w:val="12"/>
        </w:rPr>
        <w:t> </w:t>
      </w:r>
      <w:r>
        <w:rPr>
          <w:color w:val="231F20"/>
        </w:rPr>
        <w:t>13’300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2"/>
        </w:rPr>
        <w:t> </w:t>
      </w:r>
      <w:r>
        <w:rPr>
          <w:color w:val="231F20"/>
        </w:rPr>
        <w:t>oder</w:t>
      </w:r>
      <w:r>
        <w:rPr>
          <w:color w:val="231F20"/>
          <w:spacing w:val="26"/>
        </w:rPr>
        <w:t> </w:t>
      </w:r>
      <w:r>
        <w:rPr>
          <w:color w:val="231F20"/>
        </w:rPr>
        <w:t>190</w:t>
      </w:r>
      <w:r>
        <w:rPr>
          <w:color w:val="231F20"/>
          <w:spacing w:val="33"/>
        </w:rPr>
        <w:t> </w:t>
      </w:r>
      <w:r>
        <w:rPr>
          <w:color w:val="231F20"/>
        </w:rPr>
        <w:t>kWh/m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a.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3"/>
        </w:rPr>
        <w:t> </w:t>
      </w:r>
      <w:r>
        <w:rPr>
          <w:color w:val="231F20"/>
        </w:rPr>
        <w:t>15</w:t>
      </w:r>
      <w:r>
        <w:rPr>
          <w:color w:val="231F20"/>
          <w:spacing w:val="33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1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grosse,</w:t>
      </w:r>
      <w:r>
        <w:rPr>
          <w:color w:val="231F20"/>
          <w:spacing w:val="23"/>
        </w:rPr>
        <w:t> </w:t>
      </w:r>
      <w:r>
        <w:rPr>
          <w:color w:val="231F20"/>
        </w:rPr>
        <w:t>vertikal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sehr</w:t>
      </w:r>
      <w:r>
        <w:rPr>
          <w:color w:val="231F20"/>
          <w:spacing w:val="3"/>
        </w:rPr>
        <w:t> </w:t>
      </w:r>
      <w:r>
        <w:rPr>
          <w:color w:val="231F20"/>
        </w:rPr>
        <w:t>gut</w:t>
      </w:r>
      <w:r>
        <w:rPr>
          <w:color w:val="231F20"/>
          <w:spacing w:val="3"/>
        </w:rPr>
        <w:t> </w:t>
      </w:r>
      <w:r>
        <w:rPr>
          <w:color w:val="231F20"/>
        </w:rPr>
        <w:t>integrierte</w:t>
      </w:r>
      <w:r>
        <w:rPr>
          <w:color w:val="231F20"/>
          <w:spacing w:val="3"/>
        </w:rPr>
        <w:t> </w:t>
      </w:r>
      <w:r>
        <w:rPr>
          <w:color w:val="231F20"/>
        </w:rPr>
        <w:t>solarthermische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Anlage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41"/>
        </w:rPr>
        <w:t> </w:t>
      </w:r>
      <w:r>
        <w:rPr>
          <w:color w:val="231F20"/>
        </w:rPr>
        <w:t>1’700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Insgesamt</w:t>
      </w:r>
      <w:r>
        <w:rPr>
          <w:color w:val="231F20"/>
          <w:spacing w:val="42"/>
        </w:rPr>
        <w:t> </w:t>
      </w:r>
      <w:r>
        <w:rPr>
          <w:color w:val="231F20"/>
        </w:rPr>
        <w:t>weist</w:t>
      </w:r>
      <w:r>
        <w:rPr>
          <w:color w:val="231F20"/>
          <w:spacing w:val="40"/>
        </w:rPr>
        <w:t> </w:t>
      </w:r>
      <w:r>
        <w:rPr>
          <w:color w:val="231F20"/>
        </w:rPr>
        <w:t>das</w:t>
      </w:r>
      <w:r>
        <w:rPr>
          <w:color w:val="231F20"/>
          <w:spacing w:val="3"/>
        </w:rPr>
        <w:t> </w:t>
      </w:r>
      <w:r>
        <w:rPr>
          <w:color w:val="231F20"/>
        </w:rPr>
        <w:t>Gebäude</w:t>
      </w:r>
      <w:r>
        <w:rPr>
          <w:color w:val="231F20"/>
          <w:spacing w:val="3"/>
        </w:rPr>
        <w:t> </w:t>
      </w:r>
      <w:r>
        <w:rPr>
          <w:color w:val="231F20"/>
        </w:rPr>
        <w:t>eine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Eigenenergieversorgung</w:t>
      </w:r>
      <w:r>
        <w:rPr>
          <w:color w:val="231F20"/>
          <w:spacing w:val="24"/>
        </w:rPr>
        <w:t> </w:t>
      </w:r>
      <w:r>
        <w:rPr>
          <w:color w:val="231F20"/>
        </w:rPr>
        <w:t>von</w:t>
      </w:r>
      <w:r>
        <w:rPr>
          <w:color w:val="231F20"/>
          <w:spacing w:val="15"/>
        </w:rPr>
        <w:t> </w:t>
      </w:r>
      <w:r>
        <w:rPr>
          <w:color w:val="231F20"/>
        </w:rPr>
        <w:t>15’000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15"/>
        </w:rPr>
        <w:t> </w:t>
      </w:r>
      <w:r>
        <w:rPr>
          <w:color w:val="231F20"/>
        </w:rPr>
        <w:t>oder</w:t>
      </w:r>
      <w:r>
        <w:rPr>
          <w:color w:val="231F20"/>
          <w:spacing w:val="15"/>
        </w:rPr>
        <w:t> </w:t>
      </w:r>
      <w:r>
        <w:rPr>
          <w:color w:val="231F20"/>
        </w:rPr>
        <w:t>229%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auf,</w:t>
      </w:r>
      <w:r>
        <w:rPr>
          <w:color w:val="231F20"/>
          <w:spacing w:val="4"/>
        </w:rPr>
        <w:t> </w:t>
      </w:r>
      <w:r>
        <w:rPr>
          <w:color w:val="231F20"/>
        </w:rPr>
        <w:t>mit</w:t>
      </w:r>
      <w:r>
        <w:rPr>
          <w:color w:val="231F20"/>
          <w:spacing w:val="15"/>
        </w:rPr>
        <w:t> </w:t>
      </w:r>
      <w:r>
        <w:rPr>
          <w:color w:val="231F20"/>
        </w:rPr>
        <w:t>ei-</w:t>
      </w:r>
      <w:r>
        <w:rPr>
          <w:color w:val="231F20"/>
          <w:spacing w:val="24"/>
        </w:rPr>
        <w:t> </w:t>
      </w:r>
      <w:r>
        <w:rPr>
          <w:color w:val="231F20"/>
        </w:rPr>
        <w:t>nem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38"/>
        </w:rPr>
        <w:t> </w:t>
      </w:r>
      <w:r>
        <w:rPr>
          <w:color w:val="231F20"/>
        </w:rPr>
        <w:t>von</w:t>
      </w:r>
      <w:r>
        <w:rPr>
          <w:color w:val="231F20"/>
          <w:spacing w:val="37"/>
        </w:rPr>
        <w:t> </w:t>
      </w:r>
      <w:r>
        <w:rPr>
          <w:color w:val="231F20"/>
        </w:rPr>
        <w:t>8’500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27"/>
        </w:rPr>
        <w:t> </w:t>
      </w:r>
      <w:r>
        <w:rPr>
          <w:color w:val="231F20"/>
        </w:rPr>
        <w:t>zwei</w:t>
      </w:r>
      <w:r>
        <w:rPr>
          <w:color w:val="231F20"/>
          <w:spacing w:val="28"/>
        </w:rPr>
        <w:t> </w:t>
      </w:r>
      <w:r>
        <w:rPr>
          <w:color w:val="231F20"/>
        </w:rPr>
        <w:t>bis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drei</w:t>
      </w:r>
      <w:r>
        <w:rPr>
          <w:color w:val="231F20"/>
          <w:spacing w:val="28"/>
        </w:rPr>
        <w:t> </w:t>
      </w:r>
      <w:r>
        <w:rPr>
          <w:color w:val="231F20"/>
        </w:rPr>
        <w:t>zugeführten</w:t>
      </w:r>
      <w:r>
        <w:rPr>
          <w:color w:val="231F20"/>
          <w:spacing w:val="28"/>
        </w:rPr>
        <w:t> </w:t>
      </w:r>
      <w:r>
        <w:rPr>
          <w:color w:val="231F20"/>
        </w:rPr>
        <w:t>Ster</w:t>
      </w:r>
      <w:r>
        <w:rPr>
          <w:color w:val="231F20"/>
          <w:spacing w:val="24"/>
        </w:rPr>
        <w:t> </w:t>
      </w:r>
      <w:r>
        <w:rPr>
          <w:color w:val="231F20"/>
        </w:rPr>
        <w:t>Holz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werden</w:t>
      </w:r>
      <w:r>
        <w:rPr>
          <w:color w:val="231F20"/>
          <w:spacing w:val="-8"/>
        </w:rPr>
        <w:t> </w:t>
      </w:r>
      <w:r>
        <w:rPr>
          <w:color w:val="231F20"/>
        </w:rPr>
        <w:t>bei</w:t>
      </w:r>
      <w:r>
        <w:rPr>
          <w:color w:val="231F20"/>
          <w:spacing w:val="-8"/>
        </w:rPr>
        <w:t> </w:t>
      </w:r>
      <w:r>
        <w:rPr>
          <w:color w:val="231F20"/>
        </w:rPr>
        <w:t>der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Berechnung</w:t>
      </w:r>
      <w:r>
        <w:rPr>
          <w:color w:val="231F20"/>
          <w:spacing w:val="-8"/>
        </w:rPr>
        <w:t> </w:t>
      </w:r>
      <w:r>
        <w:rPr>
          <w:color w:val="231F20"/>
        </w:rPr>
        <w:t>der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Eigen-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energieversorgung</w:t>
      </w:r>
      <w:r>
        <w:rPr>
          <w:color w:val="231F20"/>
        </w:rPr>
        <w:t> berücksichtigt.</w:t>
      </w:r>
      <w:r>
        <w:rPr/>
      </w:r>
    </w:p>
    <w:p>
      <w:pPr>
        <w:pStyle w:val="BodyText"/>
        <w:spacing w:line="230" w:lineRule="exact" w:before="0"/>
        <w:ind w:right="8" w:firstLine="226"/>
        <w:jc w:val="both"/>
      </w:pPr>
      <w:r>
        <w:rPr>
          <w:color w:val="231F20"/>
        </w:rPr>
        <w:t>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PEB-Neubau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Zollinger</w:t>
      </w:r>
      <w:r>
        <w:rPr>
          <w:color w:val="231F20"/>
          <w:spacing w:val="-6"/>
        </w:rPr>
        <w:t> </w:t>
      </w:r>
      <w:r>
        <w:rPr>
          <w:color w:val="231F20"/>
        </w:rPr>
        <w:t>weist</w:t>
      </w:r>
      <w:r>
        <w:rPr>
          <w:color w:val="231F20"/>
          <w:spacing w:val="-6"/>
        </w:rPr>
        <w:t> </w:t>
      </w:r>
      <w:r>
        <w:rPr>
          <w:color w:val="231F20"/>
        </w:rPr>
        <w:t>eine</w:t>
      </w:r>
      <w:r>
        <w:rPr>
          <w:color w:val="231F20"/>
          <w:spacing w:val="-6"/>
        </w:rPr>
        <w:t> </w:t>
      </w:r>
      <w:r>
        <w:rPr>
          <w:color w:val="231F20"/>
        </w:rPr>
        <w:t>zu-</w:t>
      </w:r>
      <w:r>
        <w:rPr>
          <w:color w:val="231F20"/>
          <w:spacing w:val="31"/>
        </w:rPr>
        <w:t> </w:t>
      </w:r>
      <w:r>
        <w:rPr>
          <w:color w:val="231F20"/>
        </w:rPr>
        <w:t>kunftsorientierte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Architektur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auf,</w:t>
      </w:r>
      <w:r>
        <w:rPr>
          <w:color w:val="231F20"/>
          <w:spacing w:val="26"/>
        </w:rPr>
        <w:t> </w:t>
      </w:r>
      <w:r>
        <w:rPr>
          <w:color w:val="231F20"/>
        </w:rPr>
        <w:t>die</w:t>
      </w:r>
      <w:r>
        <w:rPr>
          <w:color w:val="231F20"/>
          <w:spacing w:val="38"/>
        </w:rPr>
        <w:t> </w:t>
      </w:r>
      <w:r>
        <w:rPr>
          <w:color w:val="231F20"/>
        </w:rPr>
        <w:t>hohe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Wohnqualität</w:t>
      </w:r>
      <w:r>
        <w:rPr>
          <w:color w:val="231F20"/>
          <w:spacing w:val="1"/>
        </w:rPr>
        <w:t> </w:t>
      </w:r>
      <w:r>
        <w:rPr>
          <w:color w:val="231F20"/>
        </w:rPr>
        <w:t>bei</w:t>
      </w:r>
      <w:r>
        <w:rPr>
          <w:color w:val="231F20"/>
          <w:spacing w:val="1"/>
        </w:rPr>
        <w:t> </w:t>
      </w:r>
      <w:r>
        <w:rPr>
          <w:color w:val="231F20"/>
        </w:rPr>
        <w:t>niedrigem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Energiever-</w:t>
      </w:r>
      <w:r>
        <w:rPr>
          <w:color w:val="231F20"/>
          <w:spacing w:val="33"/>
        </w:rPr>
        <w:t> </w:t>
      </w:r>
      <w:r>
        <w:rPr>
          <w:color w:val="231F20"/>
          <w:spacing w:val="-1"/>
        </w:rPr>
        <w:t>brauch</w:t>
      </w:r>
      <w:r>
        <w:rPr>
          <w:color w:val="231F20"/>
        </w:rPr>
        <w:t> garantiert.</w:t>
      </w:r>
      <w:r>
        <w:rPr>
          <w:color w:val="231F20"/>
          <w:spacing w:val="-10"/>
        </w:rPr>
        <w:t> </w:t>
      </w:r>
      <w:r>
        <w:rPr>
          <w:color w:val="231F20"/>
        </w:rPr>
        <w:t>Dafür </w:t>
      </w:r>
      <w:r>
        <w:rPr>
          <w:color w:val="231F20"/>
          <w:spacing w:val="-2"/>
        </w:rPr>
        <w:t>sorgt</w:t>
      </w:r>
      <w:r>
        <w:rPr>
          <w:color w:val="231F20"/>
        </w:rPr>
        <w:t> nebst der </w:t>
      </w:r>
      <w:r>
        <w:rPr>
          <w:color w:val="231F20"/>
          <w:spacing w:val="-1"/>
        </w:rPr>
        <w:t>so-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laraktiven</w:t>
      </w:r>
      <w:r>
        <w:rPr>
          <w:color w:val="231F20"/>
        </w:rPr>
        <w:t> auch die passive </w:t>
      </w:r>
      <w:r>
        <w:rPr>
          <w:color w:val="231F20"/>
          <w:spacing w:val="-1"/>
        </w:rPr>
        <w:t>Sonnenenergie-</w:t>
      </w:r>
      <w:r>
        <w:rPr>
          <w:color w:val="231F20"/>
          <w:spacing w:val="33"/>
        </w:rPr>
        <w:t> </w:t>
      </w:r>
      <w:r>
        <w:rPr>
          <w:color w:val="231F20"/>
        </w:rPr>
        <w:t>nutzung</w:t>
      </w:r>
      <w:r>
        <w:rPr>
          <w:color w:val="231F20"/>
          <w:spacing w:val="33"/>
        </w:rPr>
        <w:t> </w:t>
      </w:r>
      <w:r>
        <w:rPr>
          <w:color w:val="231F20"/>
        </w:rPr>
        <w:t>mit</w:t>
      </w:r>
      <w:r>
        <w:rPr>
          <w:color w:val="231F20"/>
          <w:spacing w:val="34"/>
        </w:rPr>
        <w:t> </w:t>
      </w:r>
      <w:r>
        <w:rPr>
          <w:color w:val="231F20"/>
        </w:rPr>
        <w:t>dem</w:t>
      </w:r>
      <w:r>
        <w:rPr>
          <w:color w:val="231F20"/>
          <w:spacing w:val="33"/>
        </w:rPr>
        <w:t> </w:t>
      </w:r>
      <w:r>
        <w:rPr>
          <w:color w:val="231F20"/>
        </w:rPr>
        <w:t>Durchlüftungssystem</w:t>
      </w:r>
      <w:r>
        <w:rPr>
          <w:color w:val="231F20"/>
          <w:spacing w:val="34"/>
        </w:rPr>
        <w:t> </w:t>
      </w:r>
      <w:r>
        <w:rPr>
          <w:color w:val="231F20"/>
        </w:rPr>
        <w:t>im</w:t>
      </w:r>
      <w:r>
        <w:rPr/>
      </w:r>
    </w:p>
    <w:p>
      <w:pPr>
        <w:pStyle w:val="BodyText"/>
        <w:spacing w:line="230" w:lineRule="exact"/>
        <w:ind w:right="0"/>
        <w:jc w:val="both"/>
      </w:pPr>
      <w:r>
        <w:rPr/>
        <w:br w:type="column"/>
      </w:r>
      <w:r>
        <w:rPr>
          <w:color w:val="231F20"/>
          <w:spacing w:val="-2"/>
        </w:rPr>
        <w:t>Wohnbereich.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Dampfbremse</w:t>
      </w:r>
      <w:r>
        <w:rPr>
          <w:color w:val="231F20"/>
          <w:spacing w:val="35"/>
        </w:rPr>
        <w:t> </w:t>
      </w:r>
      <w:r>
        <w:rPr>
          <w:color w:val="231F20"/>
        </w:rPr>
        <w:t>in</w:t>
      </w:r>
      <w:r>
        <w:rPr>
          <w:color w:val="231F20"/>
          <w:spacing w:val="34"/>
        </w:rPr>
        <w:t> </w:t>
      </w:r>
      <w:r>
        <w:rPr>
          <w:color w:val="231F20"/>
        </w:rPr>
        <w:t>den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Wänden</w:t>
      </w:r>
      <w:r>
        <w:rPr>
          <w:color w:val="231F20"/>
          <w:spacing w:val="-8"/>
        </w:rPr>
        <w:t> </w:t>
      </w:r>
      <w:r>
        <w:rPr>
          <w:color w:val="231F20"/>
        </w:rPr>
        <w:t>lässt</w:t>
      </w:r>
      <w:r>
        <w:rPr>
          <w:color w:val="231F20"/>
          <w:spacing w:val="-8"/>
        </w:rPr>
        <w:t> </w:t>
      </w:r>
      <w:r>
        <w:rPr>
          <w:color w:val="231F20"/>
        </w:rPr>
        <w:t>die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Feuchtigkeit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ohne</w:t>
      </w:r>
      <w:r>
        <w:rPr>
          <w:color w:val="231F20"/>
          <w:spacing w:val="-8"/>
        </w:rPr>
        <w:t> </w:t>
      </w:r>
      <w:r>
        <w:rPr>
          <w:color w:val="231F20"/>
          <w:spacing w:val="-2"/>
        </w:rPr>
        <w:t>Wärme-</w:t>
      </w:r>
      <w:r>
        <w:rPr>
          <w:color w:val="231F20"/>
          <w:spacing w:val="29"/>
        </w:rPr>
        <w:t> </w:t>
      </w:r>
      <w:r>
        <w:rPr>
          <w:color w:val="231F20"/>
        </w:rPr>
        <w:t>verluste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aussen</w:t>
      </w:r>
      <w:r>
        <w:rPr>
          <w:color w:val="231F20"/>
          <w:spacing w:val="-6"/>
        </w:rPr>
        <w:t> </w:t>
      </w:r>
      <w:r>
        <w:rPr>
          <w:color w:val="231F20"/>
        </w:rPr>
        <w:t>entweichen.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Fami-</w:t>
      </w:r>
      <w:r>
        <w:rPr>
          <w:color w:val="231F20"/>
          <w:spacing w:val="23"/>
        </w:rPr>
        <w:t> </w:t>
      </w:r>
      <w:r>
        <w:rPr>
          <w:color w:val="231F20"/>
        </w:rPr>
        <w:t>lie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Zollinger</w:t>
      </w:r>
      <w:r>
        <w:rPr>
          <w:color w:val="231F20"/>
          <w:spacing w:val="-14"/>
        </w:rPr>
        <w:t> </w:t>
      </w:r>
      <w:r>
        <w:rPr>
          <w:color w:val="231F20"/>
        </w:rPr>
        <w:t>verwendete</w:t>
      </w:r>
      <w:r>
        <w:rPr>
          <w:color w:val="231F20"/>
          <w:spacing w:val="-14"/>
        </w:rPr>
        <w:t> </w:t>
      </w:r>
      <w:r>
        <w:rPr>
          <w:color w:val="231F20"/>
        </w:rPr>
        <w:t>vor</w:t>
      </w:r>
      <w:r>
        <w:rPr>
          <w:color w:val="231F20"/>
          <w:spacing w:val="-14"/>
        </w:rPr>
        <w:t> </w:t>
      </w:r>
      <w:r>
        <w:rPr>
          <w:color w:val="231F20"/>
        </w:rPr>
        <w:t>allem</w:t>
      </w:r>
      <w:r>
        <w:rPr>
          <w:color w:val="231F20"/>
          <w:spacing w:val="-14"/>
        </w:rPr>
        <w:t> </w:t>
      </w:r>
      <w:r>
        <w:rPr>
          <w:color w:val="231F20"/>
        </w:rPr>
        <w:t>natürliche</w:t>
      </w:r>
      <w:r>
        <w:rPr>
          <w:color w:val="231F20"/>
          <w:spacing w:val="32"/>
        </w:rPr>
        <w:t> </w:t>
      </w:r>
      <w:r>
        <w:rPr>
          <w:color w:val="231F20"/>
        </w:rPr>
        <w:t>und</w:t>
      </w:r>
      <w:r>
        <w:rPr>
          <w:color w:val="231F20"/>
          <w:spacing w:val="-6"/>
        </w:rPr>
        <w:t> </w:t>
      </w:r>
      <w:r>
        <w:rPr>
          <w:color w:val="231F20"/>
        </w:rPr>
        <w:t>pflegeleichte</w:t>
      </w:r>
      <w:r>
        <w:rPr>
          <w:color w:val="231F20"/>
          <w:spacing w:val="-7"/>
        </w:rPr>
        <w:t> </w:t>
      </w:r>
      <w:r>
        <w:rPr>
          <w:color w:val="231F20"/>
        </w:rPr>
        <w:t>Materialien.</w:t>
      </w:r>
      <w:r>
        <w:rPr>
          <w:color w:val="231F20"/>
          <w:spacing w:val="-17"/>
        </w:rPr>
        <w:t> </w:t>
      </w:r>
      <w:r>
        <w:rPr>
          <w:color w:val="231F20"/>
        </w:rPr>
        <w:t>Sie</w:t>
      </w:r>
      <w:r>
        <w:rPr>
          <w:color w:val="231F20"/>
          <w:spacing w:val="-6"/>
        </w:rPr>
        <w:t> </w:t>
      </w:r>
      <w:r>
        <w:rPr>
          <w:color w:val="231F20"/>
        </w:rPr>
        <w:t>erhält</w:t>
      </w:r>
      <w:r>
        <w:rPr>
          <w:color w:val="231F20"/>
          <w:spacing w:val="-6"/>
        </w:rPr>
        <w:t> </w:t>
      </w:r>
      <w:r>
        <w:rPr>
          <w:color w:val="231F20"/>
        </w:rPr>
        <w:t>das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PlusEnergieBau-Diplom</w:t>
      </w:r>
      <w:r>
        <w:rPr>
          <w:color w:val="231F20"/>
        </w:rPr>
        <w:t> 2015.</w:t>
      </w:r>
      <w:r>
        <w:rPr/>
      </w:r>
    </w:p>
    <w:p>
      <w:pPr>
        <w:spacing w:before="73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  <w:t>Technische </w:t>
      </w:r>
      <w:r>
        <w:rPr>
          <w:rFonts w:ascii="Theinhardt Black"/>
          <w:b/>
          <w:color w:val="231F20"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before="6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5"/>
        <w:gridCol w:w="714"/>
        <w:gridCol w:w="941"/>
      </w:tblGrid>
      <w:tr>
        <w:trPr>
          <w:trHeight w:val="127" w:hRule="exact"/>
        </w:trPr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74" w:val="left" w:leader="none"/>
              </w:tabs>
              <w:spacing w:line="127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Wand:</w:t>
              <w:tab/>
              <w:t>35.5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cm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8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7" w:lineRule="exact"/>
              <w:ind w:left="15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0.16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29" w:hRule="exact"/>
        </w:trPr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9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Dach/Estrich:</w:t>
            </w:r>
            <w:r>
              <w:rPr>
                <w:rFonts w:ascii="Theinhardt Regular"/>
                <w:color w:val="231F20"/>
                <w:spacing w:val="26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44.5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cm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9" w:lineRule="exact"/>
              <w:ind w:left="87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U-Wert: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9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9" w:lineRule="exact"/>
              <w:ind w:left="154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0.15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W/m</w:t>
            </w:r>
            <w:r>
              <w:rPr>
                <w:rFonts w:ascii="Theinhardt Regular"/>
                <w:color w:val="231F20"/>
                <w:spacing w:val="-2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pacing w:val="-2"/>
                <w:sz w:val="14"/>
              </w:rPr>
              <w:t>K</w:t>
            </w:r>
            <w:r>
              <w:rPr>
                <w:rFonts w:ascii="Theinhardt Regular"/>
                <w:sz w:val="14"/>
              </w:rPr>
            </w:r>
          </w:p>
        </w:tc>
      </w:tr>
    </w:tbl>
    <w:p>
      <w:pPr>
        <w:tabs>
          <w:tab w:pos="1030" w:val="left" w:leader="none"/>
          <w:tab w:pos="2497" w:val="left" w:leader="none"/>
        </w:tabs>
        <w:spacing w:line="160" w:lineRule="exact" w:before="20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  <w:tab/>
      </w:r>
      <w:r>
        <w:rPr>
          <w:rFonts w:ascii="Theinhardt Regular"/>
          <w:color w:val="231F20"/>
          <w:sz w:val="14"/>
        </w:rPr>
        <w:t>38.5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23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pacing w:val="-5"/>
          <w:sz w:val="14"/>
        </w:rPr>
        <w:t>0.16</w:t>
      </w:r>
      <w:r>
        <w:rPr>
          <w:rFonts w:ascii="Theinhardt Regular"/>
          <w:color w:val="231F20"/>
          <w:spacing w:val="1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color w:val="231F20"/>
          <w:spacing w:val="26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Fenster:</w:t>
        <w:tab/>
        <w:t>dreifach</w:t>
      </w:r>
      <w:r>
        <w:rPr>
          <w:rFonts w:ascii="Theinhardt Regular"/>
          <w:color w:val="231F20"/>
          <w:sz w:val="14"/>
        </w:rPr>
        <w:t>   </w:t>
      </w:r>
      <w:r>
        <w:rPr>
          <w:rFonts w:ascii="Theinhardt Regular"/>
          <w:color w:val="231F20"/>
          <w:spacing w:val="3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U-Wert:</w:t>
        <w:tab/>
      </w:r>
      <w:r>
        <w:rPr>
          <w:rFonts w:ascii="Theinhardt Regular"/>
          <w:color w:val="231F20"/>
          <w:sz w:val="14"/>
        </w:rPr>
        <w:t>0.9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  <w:r>
        <w:rPr>
          <w:rFonts w:ascii="Theinhardt Regular"/>
          <w:sz w:val="14"/>
        </w:rPr>
      </w:r>
    </w:p>
    <w:p>
      <w:pPr>
        <w:spacing w:line="172" w:lineRule="exact" w:before="5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1523" w:val="left" w:leader="none"/>
          <w:tab w:pos="1895" w:val="left" w:leader="none"/>
          <w:tab w:pos="2385" w:val="left" w:leader="none"/>
          <w:tab w:pos="2422" w:val="left" w:leader="none"/>
          <w:tab w:pos="2827" w:val="left" w:leader="none"/>
        </w:tabs>
        <w:spacing w:line="207" w:lineRule="auto" w:before="5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216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ab/>
        <w:t>%</w:t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Heizung:</w:t>
        <w:tab/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7.3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25</w:t>
        <w:tab/>
        <w:t>1’584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86" w:val="left" w:leader="none"/>
          <w:tab w:pos="2395" w:val="left" w:leader="none"/>
          <w:tab w:pos="2881" w:val="left" w:leader="none"/>
        </w:tabs>
        <w:spacing w:line="154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color w:val="231F20"/>
          <w:w w:val="95"/>
          <w:sz w:val="14"/>
          <w:szCs w:val="14"/>
        </w:rPr>
        <w:t>5.3</w:t>
        <w:tab/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17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1’152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825" w:val="left" w:leader="none"/>
          <w:tab w:pos="2383" w:val="left" w:leader="none"/>
          <w:tab w:pos="2872" w:val="left" w:leader="none"/>
        </w:tabs>
        <w:spacing w:line="160" w:lineRule="exact" w:before="0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Elektrizitàt:</w:t>
        <w:tab/>
      </w:r>
      <w:r>
        <w:rPr>
          <w:rFonts w:ascii="Theinhardt Regular" w:hAnsi="Theinhardt Regular" w:cs="Theinhardt Regular" w:eastAsia="Theinhardt Regular"/>
          <w:color w:val="231F20"/>
          <w:spacing w:val="-6"/>
          <w:sz w:val="14"/>
          <w:szCs w:val="14"/>
        </w:rPr>
        <w:t>17.6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58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3’815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792" w:val="left" w:leader="none"/>
          <w:tab w:pos="2302" w:val="left" w:leader="none"/>
          <w:tab w:pos="2858" w:val="left" w:leader="none"/>
        </w:tabs>
        <w:spacing w:line="172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color w:val="231F20"/>
          <w:w w:val="95"/>
          <w:sz w:val="14"/>
          <w:szCs w:val="14"/>
        </w:rPr>
        <w:t>30.2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w w:val="95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6’551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1845" w:val="left" w:leader="none"/>
          <w:tab w:pos="2299" w:val="left" w:leader="none"/>
          <w:tab w:pos="2422" w:val="left" w:leader="none"/>
          <w:tab w:pos="2789" w:val="left" w:leader="none"/>
          <w:tab w:pos="2827" w:val="left" w:leader="none"/>
        </w:tabs>
        <w:spacing w:line="207" w:lineRule="auto" w:before="5"/>
        <w:ind w:left="110" w:right="32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3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      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color w:val="231F20"/>
          <w:spacing w:val="3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ab/>
        <w:t>%</w:t>
        <w:tab/>
        <w:tab/>
        <w:t>kWh/a</w:t>
      </w:r>
      <w:r>
        <w:rPr>
          <w:rFonts w:ascii="Theinhardt Regular" w:hAnsi="Theinhardt Regular" w:cs="Theinhardt Regular" w:eastAsia="Theinhardt Regular"/>
          <w:color w:val="231F20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70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color w:val="231F20"/>
          <w:spacing w:val="-5"/>
          <w:sz w:val="14"/>
          <w:szCs w:val="14"/>
        </w:rPr>
        <w:t>10.1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190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203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13’326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40" w:lineRule="auto" w:before="13"/>
        <w:rPr>
          <w:rFonts w:ascii="Theinhardt Regular" w:hAnsi="Theinhardt Regular" w:cs="Theinhardt Regular" w:eastAsia="Theinhardt Regular"/>
          <w:sz w:val="5"/>
          <w:szCs w:val="5"/>
        </w:rPr>
      </w:pPr>
    </w:p>
    <w:tbl>
      <w:tblPr>
        <w:tblW w:w="0" w:type="auto"/>
        <w:jc w:val="left"/>
        <w:tblInd w:w="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1"/>
        <w:gridCol w:w="595"/>
        <w:gridCol w:w="624"/>
      </w:tblGrid>
      <w:tr>
        <w:trPr>
          <w:trHeight w:val="274" w:hRule="exact"/>
        </w:trPr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34" w:val="right" w:leader="none"/>
              </w:tabs>
              <w:spacing w:line="75" w:lineRule="exact"/>
              <w:ind w:left="55" w:right="-24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1"/>
                <w:sz w:val="14"/>
              </w:rPr>
              <w:t>SK</w:t>
            </w:r>
            <w:r>
              <w:rPr>
                <w:rFonts w:ascii="Theinhardt Regular"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Fass.:</w:t>
            </w:r>
            <w:r>
              <w:rPr>
                <w:rFonts w:ascii="Theinhardt Regular"/>
                <w:color w:val="231F20"/>
                <w:sz w:val="14"/>
              </w:rPr>
              <w:t>  </w:t>
            </w:r>
            <w:r>
              <w:rPr>
                <w:rFonts w:ascii="Theinhardt Regular"/>
                <w:color w:val="231F20"/>
                <w:spacing w:val="32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-4"/>
                <w:sz w:val="14"/>
              </w:rPr>
              <w:t>15</w:t>
              <w:tab/>
            </w:r>
            <w:r>
              <w:rPr>
                <w:rFonts w:ascii="Theinhardt Regular"/>
                <w:color w:val="231F20"/>
                <w:spacing w:val="-7"/>
                <w:sz w:val="14"/>
              </w:rPr>
              <w:t>112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72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5" w:lineRule="exact"/>
              <w:ind w:left="318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26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72" w:lineRule="exact"/>
              <w:ind w:left="230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2"/>
                <w:sz w:val="14"/>
              </w:rPr>
              <w:t>229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75" w:lineRule="exact"/>
              <w:ind w:left="203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 w:cs="Theinhardt Regular" w:eastAsia="Theinhardt Regular"/>
                <w:color w:val="231F20"/>
                <w:spacing w:val="-1"/>
                <w:sz w:val="14"/>
                <w:szCs w:val="14"/>
              </w:rPr>
              <w:t>1’680</w:t>
            </w:r>
            <w:r>
              <w:rPr>
                <w:rFonts w:ascii="Theinhardt Regular" w:hAnsi="Theinhardt Regular" w:cs="Theinhardt Regular" w:eastAsia="Theinhardt Regular"/>
                <w:sz w:val="14"/>
                <w:szCs w:val="14"/>
              </w:rPr>
            </w:r>
          </w:p>
          <w:p>
            <w:pPr>
              <w:pStyle w:val="TableParagraph"/>
              <w:spacing w:line="172" w:lineRule="exact"/>
              <w:ind w:left="10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15’006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9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color w:val="231F20"/>
                <w:sz w:val="14"/>
              </w:rPr>
              <w:t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(Endenergie)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9"/>
              <w:ind w:left="244" w:right="0"/>
              <w:jc w:val="center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119" w:right="0"/>
              <w:jc w:val="center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229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 w:before="9"/>
              <w:ind w:left="1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  <w:p>
            <w:pPr>
              <w:pStyle w:val="TableParagraph"/>
              <w:spacing w:line="169" w:lineRule="exact"/>
              <w:ind w:left="10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15’006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60" w:hRule="exact"/>
        </w:trPr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23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/>
              <w:ind w:left="19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2"/>
                <w:sz w:val="14"/>
                <w:szCs w:val="14"/>
              </w:rPr>
              <w:t>6’551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  <w:tr>
        <w:trPr>
          <w:trHeight w:val="111" w:hRule="exact"/>
        </w:trPr>
        <w:tc>
          <w:tcPr>
            <w:tcW w:w="20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 w:hAnsi="Theinhardt Regular"/>
                <w:color w:val="231F20"/>
                <w:spacing w:val="2"/>
                <w:sz w:val="14"/>
              </w:rPr>
              <w:t>Solarstromüberschuss:</w:t>
            </w:r>
            <w:r>
              <w:rPr>
                <w:rFonts w:ascii="Theinhardt Regular" w:hAnsi="Theinhardt Regular"/>
                <w:sz w:val="14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23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129</w:t>
            </w:r>
            <w:r>
              <w:rPr>
                <w:rFonts w:ascii="Theinhardt Bold"/>
                <w:sz w:val="14"/>
              </w:rPr>
            </w:r>
          </w:p>
        </w:tc>
        <w:tc>
          <w:tcPr>
            <w:tcW w:w="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1" w:lineRule="exact"/>
              <w:ind w:left="196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pacing w:val="-1"/>
                <w:sz w:val="14"/>
                <w:szCs w:val="14"/>
              </w:rPr>
              <w:t>8’455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spacing w:line="160" w:lineRule="exact" w:before="96"/>
        <w:ind w:left="110" w:right="94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sh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power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3"/>
          <w:sz w:val="14"/>
        </w:rPr>
        <w:t>15.6.2015</w:t>
      </w:r>
      <w:r>
        <w:rPr>
          <w:rFonts w:ascii="Theinhardt Regular" w:hAnsi="Theinhardt Regular"/>
          <w:color w:val="231F20"/>
          <w:spacing w:val="17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M.</w:t>
      </w:r>
      <w:r>
        <w:rPr>
          <w:rFonts w:ascii="Theinhardt Regular" w:hAnsi="Theinhardt Regular"/>
          <w:color w:val="231F20"/>
          <w:sz w:val="14"/>
        </w:rPr>
        <w:t> Baumer,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052</w:t>
      </w:r>
      <w:r>
        <w:rPr>
          <w:rFonts w:ascii="Theinhardt Regular" w:hAnsi="Theinhardt Regular"/>
          <w:color w:val="231F20"/>
          <w:sz w:val="14"/>
        </w:rPr>
        <w:t> 635 </w:t>
      </w:r>
      <w:r>
        <w:rPr>
          <w:rFonts w:ascii="Theinhardt Regular" w:hAnsi="Theinhardt Regular"/>
          <w:color w:val="231F20"/>
          <w:spacing w:val="-7"/>
          <w:sz w:val="14"/>
        </w:rPr>
        <w:t>11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00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10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0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Bauherrschaft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Standort: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10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Daniel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Claudia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Zollinger-Santos,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Stimmerstr.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32</w:t>
      </w:r>
      <w:r>
        <w:rPr>
          <w:rFonts w:ascii="Theinhardt Regular"/>
          <w:color w:val="231F20"/>
          <w:spacing w:val="3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8200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Schaffhausen,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052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624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88</w:t>
      </w:r>
      <w:r>
        <w:rPr>
          <w:rFonts w:ascii="Theinhardt Regular"/>
          <w:color w:val="231F20"/>
          <w:sz w:val="14"/>
        </w:rPr>
        <w:t> 93</w:t>
      </w:r>
      <w:r>
        <w:rPr>
          <w:rFonts w:ascii="Theinhardt Regular"/>
          <w:sz w:val="14"/>
        </w:rPr>
      </w:r>
    </w:p>
    <w:p>
      <w:pPr>
        <w:spacing w:line="160" w:lineRule="exact" w:before="49"/>
        <w:ind w:left="110" w:right="98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Architektur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Holz-Elementbau:</w:t>
      </w:r>
      <w:r>
        <w:rPr>
          <w:rFonts w:ascii="Theinhardt Bold"/>
          <w:b/>
          <w:color w:val="231F20"/>
          <w:spacing w:val="21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Robert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Schaub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2"/>
          <w:sz w:val="14"/>
        </w:rPr>
        <w:t>Bollenstrasse</w:t>
      </w:r>
      <w:r>
        <w:rPr>
          <w:rFonts w:ascii="Theinhardt Regular"/>
          <w:color w:val="231F20"/>
          <w:sz w:val="14"/>
        </w:rPr>
        <w:t> 7</w:t>
      </w:r>
      <w:r>
        <w:rPr>
          <w:rFonts w:ascii="Theinhardt Regular"/>
          <w:color w:val="231F20"/>
          <w:spacing w:val="3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8450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Andelfingen,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052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305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25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15</w:t>
      </w:r>
      <w:r>
        <w:rPr>
          <w:rFonts w:ascii="Theinhardt Regular"/>
          <w:sz w:val="14"/>
        </w:rPr>
      </w:r>
    </w:p>
    <w:p>
      <w:pPr>
        <w:spacing w:line="172" w:lineRule="exact" w:before="5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PV-Anlage: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10" w:right="94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z w:val="14"/>
        </w:rPr>
        <w:t>SHPower, </w:t>
      </w:r>
      <w:r>
        <w:rPr>
          <w:rFonts w:ascii="Theinhardt Regular" w:hAnsi="Theinhardt Regular"/>
          <w:color w:val="231F20"/>
          <w:spacing w:val="2"/>
          <w:sz w:val="14"/>
        </w:rPr>
        <w:t>Elektro/Photovoltaik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Mühlenstrasse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19,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8201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Schaffhausen</w:t>
      </w:r>
      <w:r>
        <w:rPr>
          <w:rFonts w:ascii="Theinhardt Regular" w:hAnsi="Theinhardt Regular"/>
          <w:sz w:val="14"/>
        </w:rPr>
      </w:r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66" w:space="105"/>
            <w:col w:w="3456" w:space="116"/>
            <w:col w:w="3567"/>
          </w:cols>
        </w:sect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53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3"/>
          <w:szCs w:val="23"/>
        </w:rPr>
      </w:pPr>
    </w:p>
    <w:p>
      <w:pPr>
        <w:spacing w:line="200" w:lineRule="atLeast"/>
        <w:ind w:left="7259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21671" cy="15300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671" cy="153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53" w:val="left" w:leader="none"/>
        </w:tabs>
        <w:spacing w:before="1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42.52pt;margin-top:-226.8125pt;width:345.585942pt;height:226.489pt;mso-position-horizontal-relative:page;mso-position-vertical-relative:paragraph;z-index:1192" type="#_x0000_t75" stroked="false">
            <v:imagedata r:id="rId6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2"/>
          <w:szCs w:val="12"/>
        </w:rPr>
        <w:sectPr>
          <w:type w:val="continuous"/>
          <w:pgSz w:w="11910" w:h="16840"/>
          <w:pgMar w:top="840" w:bottom="280" w:left="740" w:right="460"/>
        </w:sectPr>
      </w:pPr>
    </w:p>
    <w:p>
      <w:pPr>
        <w:numPr>
          <w:ilvl w:val="0"/>
          <w:numId w:val="1"/>
        </w:numPr>
        <w:tabs>
          <w:tab w:pos="351" w:val="left" w:leader="none"/>
        </w:tabs>
        <w:spacing w:line="160" w:lineRule="exact" w:before="76"/>
        <w:ind w:left="350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Das neu </w:t>
      </w:r>
      <w:r>
        <w:rPr>
          <w:rFonts w:ascii="Theinhardt Bold"/>
          <w:b/>
          <w:color w:val="231F20"/>
          <w:spacing w:val="-1"/>
          <w:sz w:val="14"/>
        </w:rPr>
        <w:t>erstellte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EFH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Familie</w:t>
      </w:r>
      <w:r>
        <w:rPr>
          <w:rFonts w:ascii="Theinhardt Bold"/>
          <w:b/>
          <w:color w:val="231F20"/>
          <w:sz w:val="14"/>
        </w:rPr>
        <w:t> Zollinger </w:t>
      </w:r>
      <w:r>
        <w:rPr>
          <w:rFonts w:ascii="Theinhardt Bold"/>
          <w:b/>
          <w:color w:val="231F20"/>
          <w:spacing w:val="-1"/>
          <w:sz w:val="14"/>
        </w:rPr>
        <w:t>weist</w:t>
      </w:r>
      <w:r>
        <w:rPr>
          <w:rFonts w:ascii="Theinhardt Bold"/>
          <w:b/>
          <w:color w:val="231F20"/>
          <w:spacing w:val="47"/>
          <w:sz w:val="14"/>
        </w:rPr>
        <w:t> </w:t>
      </w:r>
      <w:r>
        <w:rPr>
          <w:rFonts w:ascii="Theinhardt Bold"/>
          <w:b/>
          <w:color w:val="231F20"/>
          <w:sz w:val="14"/>
        </w:rPr>
        <w:t>eine attraktive </w:t>
      </w:r>
      <w:r>
        <w:rPr>
          <w:rFonts w:ascii="Theinhardt Bold"/>
          <w:b/>
          <w:color w:val="231F20"/>
          <w:spacing w:val="-1"/>
          <w:sz w:val="14"/>
        </w:rPr>
        <w:t>Holzfassade</w:t>
      </w:r>
      <w:r>
        <w:rPr>
          <w:rFonts w:ascii="Theinhardt Bold"/>
          <w:b/>
          <w:color w:val="231F20"/>
          <w:sz w:val="14"/>
        </w:rPr>
        <w:t> auf und deckt mit</w:t>
      </w:r>
      <w:r>
        <w:rPr>
          <w:rFonts w:ascii="Theinhardt Bold"/>
          <w:b/>
          <w:color w:val="231F20"/>
          <w:spacing w:val="36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ihren</w:t>
      </w:r>
      <w:r>
        <w:rPr>
          <w:rFonts w:ascii="Theinhardt Bold"/>
          <w:b/>
          <w:color w:val="231F20"/>
          <w:sz w:val="14"/>
        </w:rPr>
        <w:t> dach- und fassadenintegrierten Solaranla-</w:t>
      </w:r>
      <w:r>
        <w:rPr>
          <w:rFonts w:ascii="Theinhardt Bold"/>
          <w:b/>
          <w:color w:val="231F20"/>
          <w:spacing w:val="27"/>
          <w:sz w:val="14"/>
        </w:rPr>
        <w:t> </w:t>
      </w:r>
      <w:r>
        <w:rPr>
          <w:rFonts w:ascii="Theinhardt Bold"/>
          <w:b/>
          <w:color w:val="231F20"/>
          <w:sz w:val="14"/>
        </w:rPr>
        <w:t>gen 229% des Gesamtenergiebedarfs.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51" w:val="left" w:leader="none"/>
        </w:tabs>
        <w:spacing w:line="160" w:lineRule="exact" w:before="76"/>
        <w:ind w:left="350" w:right="3908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br w:type="column"/>
        <w:t>Auf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Südseite produziert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10 kW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PV-Anlage mit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ihren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monokristallinen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Zellen</w:t>
      </w:r>
      <w:r>
        <w:rPr>
          <w:rFonts w:ascii="Theinhardt Bold" w:hAnsi="Theinhardt Bold" w:cs="Theinhardt Bold" w:eastAsia="Theinhardt Bold"/>
          <w:b/>
          <w:bCs/>
          <w:color w:val="231F20"/>
          <w:spacing w:val="5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13’300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oder 190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443" w:space="115"/>
            <w:col w:w="7152"/>
          </w:cols>
        </w:sectPr>
      </w:pPr>
    </w:p>
    <w:p>
      <w:pPr>
        <w:spacing w:line="240" w:lineRule="auto" w:before="12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65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50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5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7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7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96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1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2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110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2015-09-02T12:10:29Z</dcterms:created>
  <dcterms:modified xsi:type="dcterms:W3CDTF">2015-09-02T12:10:29Z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