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2" w:val="left" w:leader="none"/>
        </w:tabs>
        <w:spacing w:line="230" w:lineRule="exact" w:before="32"/>
        <w:ind w:left="123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373901pt;margin-top:13.847289pt;width:.1pt;height:.1pt;mso-position-horizontal-relative:page;mso-position-vertical-relative:paragraph;z-index:-4360" coordorigin="867,277" coordsize="2,2">
            <v:shape style="position:absolute;left:867;top:277;width:2;height:2" coordorigin="867,277" coordsize="0,0" path="m867,277l867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5.546906pt;margin-top:13.847289pt;width:.1pt;height:.1pt;mso-position-horizontal-relative:page;mso-position-vertical-relative:paragraph;z-index:1144" coordorigin="3311,277" coordsize="2,2">
            <v:shape style="position:absolute;left:3311;top:277;width:2;height:2" coordorigin="3311,277" coordsize="0,0" path="m3311,277l331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3.373901pt;margin-top:25.34729pt;width:.1pt;height:.1pt;mso-position-horizontal-relative:page;mso-position-vertical-relative:paragraph;z-index:-4312" coordorigin="867,507" coordsize="2,2">
            <v:shape style="position:absolute;left:867;top:507;width:2;height:2" coordorigin="867,507" coordsize="0,0" path="m867,507l867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5.546906pt;margin-top:25.34729pt;width:.1pt;height:.1pt;mso-position-horizontal-relative:page;mso-position-vertical-relative:paragraph;z-index:1192" coordorigin="3311,507" coordsize="2,2">
            <v:shape style="position:absolute;left:3311;top:507;width:2;height:2" coordorigin="3311,507" coordsize="0,0" path="m3311,507l331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42.520302pt;margin-top:51.652588pt;width:82.2043pt;height:60.2042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10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Kunz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Ermatingen/TG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beherbergt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Logistikhalle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ansäs-</w:t>
      </w:r>
      <w:r>
        <w:rPr>
          <w:rFonts w:ascii="Theinhardt Bold" w:hAnsi="Theinhardt Bold" w:cs="Theinhardt Bold" w:eastAsia="Theinhardt Bold"/>
          <w:b/>
          <w:bCs/>
          <w:spacing w:val="9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sige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Baufirma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Bürogebäude.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letzterem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befinden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Administration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Baufirma,</w:t>
      </w:r>
      <w:r>
        <w:rPr>
          <w:rFonts w:ascii="Theinhardt Bold" w:hAnsi="Theinhardt Bold" w:cs="Theinhardt Bold" w:eastAsia="Theinhardt Bold"/>
          <w:b/>
          <w:bCs/>
          <w:spacing w:val="44"/>
          <w:w w:val="9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Architekturbüro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Immobilienfirma.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142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Anlagen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produzieren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114’800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kWh/a: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dem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Flachdach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dem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Ost-West</w:t>
      </w:r>
      <w:r>
        <w:rPr>
          <w:rFonts w:ascii="Theinhardt Bold" w:hAnsi="Theinhardt Bold" w:cs="Theinhardt Bold" w:eastAsia="Theinhardt Bold"/>
          <w:b/>
          <w:bCs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ausgerichteten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 Bürogebäudes.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Wärmerückgewinnung,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energieeffizienten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Gerä-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LED-Beleuchtung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Gewerbebaubetrieb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relativ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niedrigen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Gesamtenergie-</w:t>
      </w:r>
      <w:r>
        <w:rPr>
          <w:rFonts w:ascii="Theinhardt Bold" w:hAnsi="Theinhardt Bold" w:cs="Theinhardt Bold" w:eastAsia="Theinhardt Bold"/>
          <w:b/>
          <w:bCs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bedarf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von 56’300 kWh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des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PEB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beträgt 204%.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740" w:right="440"/>
          <w:cols w:num="2" w:equalWidth="0">
            <w:col w:w="2563" w:space="116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204%-PEB-Büro/Gewerbe</w:t>
      </w:r>
      <w:r>
        <w:rPr>
          <w:rFonts w:ascii="Theinhardt Black" w:hAnsi="Theinhardt Black"/>
          <w:b/>
          <w:color w:val="0067B1"/>
          <w:sz w:val="40"/>
        </w:rPr>
        <w:t> Kunz, 8272 </w:t>
      </w:r>
      <w:r>
        <w:rPr>
          <w:rFonts w:ascii="Theinhardt Black" w:hAnsi="Theinhardt Black"/>
          <w:b/>
          <w:color w:val="0067B1"/>
          <w:spacing w:val="2"/>
          <w:sz w:val="40"/>
        </w:rPr>
        <w:t>Ermatingen/TG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740" w:right="440"/>
        </w:sectPr>
      </w:pPr>
    </w:p>
    <w:p>
      <w:pPr>
        <w:pStyle w:val="Heading1"/>
        <w:spacing w:line="230" w:lineRule="exact" w:before="74"/>
        <w:ind w:right="0"/>
        <w:jc w:val="both"/>
      </w:pPr>
      <w:r>
        <w:rPr>
          <w:spacing w:val="-1"/>
        </w:rPr>
        <w:t>Die</w:t>
      </w:r>
      <w:r>
        <w:rPr>
          <w:spacing w:val="-6"/>
        </w:rPr>
        <w:t> </w:t>
      </w:r>
      <w:r>
        <w:rPr/>
        <w:t>Baufirma</w:t>
      </w:r>
      <w:r>
        <w:rPr>
          <w:spacing w:val="-6"/>
        </w:rPr>
        <w:t> </w:t>
      </w:r>
      <w:r>
        <w:rPr>
          <w:spacing w:val="-2"/>
        </w:rPr>
        <w:t>Kunz</w:t>
      </w:r>
      <w:r>
        <w:rPr>
          <w:spacing w:val="-6"/>
        </w:rPr>
        <w:t> </w:t>
      </w:r>
      <w:r>
        <w:rPr/>
        <w:t>erstellte</w:t>
      </w:r>
      <w:r>
        <w:rPr>
          <w:spacing w:val="-6"/>
        </w:rPr>
        <w:t> </w:t>
      </w:r>
      <w:r>
        <w:rPr>
          <w:spacing w:val="-1"/>
        </w:rPr>
        <w:t>am</w:t>
      </w:r>
      <w:r>
        <w:rPr>
          <w:spacing w:val="-6"/>
        </w:rPr>
        <w:t> </w:t>
      </w:r>
      <w:r>
        <w:rPr/>
        <w:t>Ortseingang</w:t>
      </w:r>
      <w:r>
        <w:rPr>
          <w:spacing w:val="32"/>
        </w:rPr>
        <w:t> </w:t>
      </w:r>
      <w:r>
        <w:rPr/>
        <w:t>von</w:t>
      </w:r>
      <w:r>
        <w:rPr>
          <w:spacing w:val="12"/>
        </w:rPr>
        <w:t> </w:t>
      </w:r>
      <w:r>
        <w:rPr/>
        <w:t>Ermatingen</w:t>
      </w:r>
      <w:r>
        <w:rPr>
          <w:spacing w:val="12"/>
        </w:rPr>
        <w:t> </w:t>
      </w:r>
      <w:r>
        <w:rPr>
          <w:spacing w:val="-2"/>
        </w:rPr>
        <w:t>ihren</w:t>
      </w:r>
      <w:r>
        <w:rPr>
          <w:spacing w:val="12"/>
        </w:rPr>
        <w:t> </w:t>
      </w:r>
      <w:r>
        <w:rPr/>
        <w:t>neuen</w:t>
      </w:r>
      <w:r>
        <w:rPr>
          <w:spacing w:val="12"/>
        </w:rPr>
        <w:t> </w:t>
      </w:r>
      <w:r>
        <w:rPr/>
        <w:t>Hauptsitz.</w:t>
      </w:r>
      <w:r>
        <w:rPr>
          <w:spacing w:val="12"/>
        </w:rPr>
        <w:t> </w:t>
      </w:r>
      <w:r>
        <w:rPr/>
        <w:t>Sie</w:t>
      </w:r>
      <w:r>
        <w:rPr>
          <w:spacing w:val="26"/>
        </w:rPr>
        <w:t> </w:t>
      </w:r>
      <w:r>
        <w:rPr/>
        <w:t>nutzt</w:t>
      </w:r>
      <w:r>
        <w:rPr>
          <w:spacing w:val="15"/>
        </w:rPr>
        <w:t> </w:t>
      </w:r>
      <w:r>
        <w:rPr/>
        <w:t>den</w:t>
      </w:r>
      <w:r>
        <w:rPr>
          <w:spacing w:val="15"/>
        </w:rPr>
        <w:t> </w:t>
      </w:r>
      <w:r>
        <w:rPr/>
        <w:t>Solarstrom</w:t>
      </w:r>
      <w:r>
        <w:rPr>
          <w:spacing w:val="15"/>
        </w:rPr>
        <w:t> </w:t>
      </w:r>
      <w:r>
        <w:rPr/>
        <w:t>des</w:t>
      </w:r>
      <w:r>
        <w:rPr>
          <w:spacing w:val="15"/>
        </w:rPr>
        <w:t> </w:t>
      </w:r>
      <w:r>
        <w:rPr/>
        <w:t>Neubaus</w:t>
      </w:r>
      <w:r>
        <w:rPr>
          <w:spacing w:val="15"/>
        </w:rPr>
        <w:t> </w:t>
      </w:r>
      <w:r>
        <w:rPr/>
        <w:t>mit</w:t>
      </w:r>
      <w:r>
        <w:rPr>
          <w:spacing w:val="15"/>
        </w:rPr>
        <w:t> </w:t>
      </w:r>
      <w:r>
        <w:rPr/>
        <w:t>der</w:t>
      </w:r>
      <w:r>
        <w:rPr>
          <w:spacing w:val="22"/>
        </w:rPr>
        <w:t> </w:t>
      </w:r>
      <w:r>
        <w:rPr/>
        <w:t>142</w:t>
      </w:r>
      <w:r>
        <w:rPr>
          <w:spacing w:val="22"/>
        </w:rPr>
        <w:t> </w:t>
      </w:r>
      <w:r>
        <w:rPr/>
        <w:t>kW</w:t>
      </w:r>
      <w:r>
        <w:rPr>
          <w:spacing w:val="22"/>
        </w:rPr>
        <w:t> </w:t>
      </w:r>
      <w:r>
        <w:rPr/>
        <w:t>starken</w:t>
      </w:r>
      <w:r>
        <w:rPr>
          <w:spacing w:val="22"/>
        </w:rPr>
        <w:t> </w:t>
      </w:r>
      <w:r>
        <w:rPr/>
        <w:t>PV-Anlage,</w:t>
      </w:r>
      <w:r>
        <w:rPr>
          <w:spacing w:val="11"/>
        </w:rPr>
        <w:t> </w:t>
      </w:r>
      <w:r>
        <w:rPr/>
        <w:t>um</w:t>
      </w:r>
      <w:r>
        <w:rPr>
          <w:spacing w:val="22"/>
        </w:rPr>
        <w:t> </w:t>
      </w:r>
      <w:r>
        <w:rPr/>
        <w:t>den</w:t>
      </w:r>
      <w:r>
        <w:rPr>
          <w:spacing w:val="22"/>
        </w:rPr>
        <w:t> </w:t>
      </w:r>
      <w:r>
        <w:rPr>
          <w:spacing w:val="-1"/>
        </w:rPr>
        <w:t>Büro-</w:t>
      </w:r>
      <w:r>
        <w:rPr/>
        <w:t> und</w:t>
      </w:r>
      <w:r>
        <w:rPr>
          <w:spacing w:val="3"/>
        </w:rPr>
        <w:t> </w:t>
      </w:r>
      <w:r>
        <w:rPr>
          <w:spacing w:val="-1"/>
        </w:rPr>
        <w:t>Gewerbebau</w:t>
      </w:r>
      <w:r>
        <w:rPr>
          <w:spacing w:val="4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</w:rPr>
        <w:t>2</w:t>
      </w:r>
      <w:r>
        <w:rPr>
          <w:spacing w:val="-1"/>
        </w:rPr>
        <w:t>-neutral</w:t>
      </w:r>
      <w:r>
        <w:rPr>
          <w:spacing w:val="3"/>
        </w:rPr>
        <w:t> </w:t>
      </w:r>
      <w:r>
        <w:rPr/>
        <w:t>zu</w:t>
      </w:r>
      <w:r>
        <w:rPr>
          <w:spacing w:val="4"/>
        </w:rPr>
        <w:t> </w:t>
      </w:r>
      <w:r>
        <w:rPr/>
        <w:t>betreiben.</w:t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line="230" w:lineRule="exact" w:before="0"/>
        <w:ind w:left="10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z w:val="18"/>
        </w:rPr>
        <w:t>triebene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Wärmepumpe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eingesetzt.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z w:val="18"/>
        </w:rPr>
        <w:t>Komfortlüftung</w:t>
      </w:r>
      <w:r>
        <w:rPr>
          <w:rFonts w:ascii="Theinhardt Regular" w:hAnsi="Theinhardt Regular"/>
          <w:spacing w:val="38"/>
          <w:sz w:val="18"/>
        </w:rPr>
        <w:t> </w:t>
      </w:r>
      <w:r>
        <w:rPr>
          <w:rFonts w:ascii="Theinhardt Regular" w:hAnsi="Theinhardt Regular"/>
          <w:sz w:val="18"/>
        </w:rPr>
        <w:t>verbessert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38"/>
          <w:sz w:val="18"/>
        </w:rPr>
        <w:t> </w:t>
      </w:r>
      <w:r>
        <w:rPr>
          <w:rFonts w:ascii="Theinhardt Regular" w:hAnsi="Theinhardt Regular"/>
          <w:sz w:val="18"/>
        </w:rPr>
        <w:t>Raumklima</w:t>
      </w:r>
      <w:r>
        <w:rPr>
          <w:rFonts w:ascii="Theinhardt Regular" w:hAnsi="Theinhardt Regular"/>
          <w:spacing w:val="21"/>
          <w:sz w:val="18"/>
        </w:rPr>
        <w:t> </w:t>
      </w:r>
      <w:r>
        <w:rPr>
          <w:rFonts w:ascii="Theinhardt Regular" w:hAnsi="Theinhardt Regular"/>
          <w:sz w:val="18"/>
        </w:rPr>
        <w:t>in den Arbeits- und </w:t>
      </w:r>
      <w:r>
        <w:rPr>
          <w:rFonts w:ascii="Theinhardt Regular" w:hAnsi="Theinhardt Regular"/>
          <w:spacing w:val="-1"/>
          <w:sz w:val="18"/>
        </w:rPr>
        <w:t>Aufenthaltsräumen.</w:t>
      </w:r>
    </w:p>
    <w:p>
      <w:pPr>
        <w:spacing w:line="230" w:lineRule="exact" w:before="0"/>
        <w:ind w:left="109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nordöstlich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ausgerichteten,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grossen</w:t>
      </w:r>
      <w:r>
        <w:rPr>
          <w:rFonts w:ascii="Theinhardt Regular" w:hAnsi="Theinhardt Regular" w:cs="Theinhardt Regular" w:eastAsia="Theinhardt Regular"/>
          <w:spacing w:val="5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Fensterbänder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weisen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einen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erheblichen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Energieverlust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im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Winterhalbjahr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auf;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dafür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bieten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sie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schöne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Aussicht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auf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Un-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tersee.</w:t>
      </w:r>
      <w:r>
        <w:rPr>
          <w:rFonts w:ascii="Theinhardt Regular" w:hAnsi="Theinhardt Regular" w:cs="Theinhardt Regular" w:eastAsia="Theinhardt Regular"/>
          <w:spacing w:val="-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Dank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LED-Beleuchtung,</w:t>
      </w:r>
      <w:r>
        <w:rPr>
          <w:rFonts w:ascii="Theinhardt Regular" w:hAnsi="Theinhardt Regular" w:cs="Theinhardt Regular" w:eastAsia="Theinhardt Regular"/>
          <w:spacing w:val="-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Wärmerück-</w:t>
      </w:r>
      <w:r>
        <w:rPr>
          <w:rFonts w:ascii="Theinhardt Regular" w:hAnsi="Theinhardt Regular" w:cs="Theinhardt Regular" w:eastAsia="Theinhardt Regular"/>
          <w:spacing w:val="5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gewinnungsanlage,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energieeffizienten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Ge-</w:t>
      </w:r>
      <w:r>
        <w:rPr>
          <w:rFonts w:ascii="Theinhardt Regular" w:hAnsi="Theinhardt Regular" w:cs="Theinhardt Regular" w:eastAsia="Theinhardt Regular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räten,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Wärmeverbundsystems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Bürogebäudes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einer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Wärmepumpe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be-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trägt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Gesamtenergieverbrauch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bloss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56’300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kWh/a.</w:t>
      </w:r>
    </w:p>
    <w:p>
      <w:pPr>
        <w:spacing w:before="9"/>
        <w:ind w:left="335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sz w:val="18"/>
        </w:rPr>
        <w:t>Die</w:t>
      </w:r>
      <w:r>
        <w:rPr>
          <w:rFonts w:ascii="Theinhardt Regular"/>
          <w:spacing w:val="2"/>
          <w:sz w:val="18"/>
        </w:rPr>
        <w:t> </w:t>
      </w:r>
      <w:r>
        <w:rPr>
          <w:rFonts w:ascii="Theinhardt Regular"/>
          <w:sz w:val="18"/>
        </w:rPr>
        <w:t>mit</w:t>
      </w:r>
      <w:r>
        <w:rPr>
          <w:rFonts w:ascii="Theinhardt Regular"/>
          <w:spacing w:val="2"/>
          <w:sz w:val="18"/>
        </w:rPr>
        <w:t> </w:t>
      </w:r>
      <w:r>
        <w:rPr>
          <w:rFonts w:ascii="Theinhardt Regular"/>
          <w:sz w:val="18"/>
        </w:rPr>
        <w:t>polykristallinen</w:t>
      </w:r>
      <w:r>
        <w:rPr>
          <w:rFonts w:ascii="Theinhardt Regular"/>
          <w:spacing w:val="2"/>
          <w:sz w:val="18"/>
        </w:rPr>
        <w:t> </w:t>
      </w:r>
      <w:r>
        <w:rPr>
          <w:rFonts w:ascii="Theinhardt Regular"/>
          <w:spacing w:val="-1"/>
          <w:sz w:val="18"/>
        </w:rPr>
        <w:t>Zellen</w:t>
      </w:r>
      <w:r>
        <w:rPr>
          <w:rFonts w:ascii="Theinhardt Regular"/>
          <w:spacing w:val="2"/>
          <w:sz w:val="18"/>
        </w:rPr>
        <w:t> </w:t>
      </w:r>
      <w:r>
        <w:rPr>
          <w:rFonts w:ascii="Theinhardt Regular"/>
          <w:spacing w:val="-1"/>
          <w:sz w:val="18"/>
        </w:rPr>
        <w:t>ausgestat-</w:t>
      </w:r>
    </w:p>
    <w:p>
      <w:pPr>
        <w:spacing w:line="230" w:lineRule="exact" w:before="74"/>
        <w:ind w:left="109" w:right="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z w:val="18"/>
          <w:szCs w:val="18"/>
        </w:rPr>
        <w:t>tete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PV-Anlage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auf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südlichen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Dachflä-</w:t>
      </w:r>
      <w:r>
        <w:rPr>
          <w:rFonts w:ascii="Theinhardt Regular" w:hAnsi="Theinhardt Regular" w:cs="Theinhardt Regular" w:eastAsia="Theinhardt Regular"/>
          <w:sz w:val="18"/>
          <w:szCs w:val="18"/>
        </w:rPr>
        <w:t> che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produziert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jährlich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114’800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kWh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z w:val="18"/>
          <w:szCs w:val="18"/>
        </w:rPr>
        <w:t> deckt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damit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204%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Gesamtenergiebe-</w:t>
      </w:r>
      <w:r>
        <w:rPr>
          <w:rFonts w:ascii="Theinhardt Regular" w:hAnsi="Theinhardt Regular" w:cs="Theinhardt Regular" w:eastAsia="Theinhardt Regular"/>
          <w:sz w:val="18"/>
          <w:szCs w:val="18"/>
        </w:rPr>
        <w:t> darfs.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dem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jährlichen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Solarstromüber-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schuss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58’500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kWh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könnten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41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Elekt-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line="234" w:lineRule="exact" w:before="0"/>
        <w:ind w:left="10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spacing w:val="-1"/>
          <w:sz w:val="18"/>
        </w:rPr>
        <w:t>fahren.</w:t>
      </w:r>
    </w:p>
    <w:p>
      <w:pPr>
        <w:spacing w:line="232" w:lineRule="auto" w:before="2"/>
        <w:ind w:left="109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-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Gewerbebau</w:t>
      </w:r>
      <w:r>
        <w:rPr>
          <w:rFonts w:ascii="Theinhardt Regular" w:hAnsi="Theinhardt Regular"/>
          <w:spacing w:val="-2"/>
          <w:sz w:val="18"/>
        </w:rPr>
        <w:t> Kunz </w:t>
      </w:r>
      <w:r>
        <w:rPr>
          <w:rFonts w:ascii="Theinhardt Regular" w:hAnsi="Theinhardt Regular"/>
          <w:sz w:val="18"/>
        </w:rPr>
        <w:t>zeigt</w:t>
      </w:r>
      <w:r>
        <w:rPr>
          <w:rFonts w:ascii="Theinhardt Regular" w:hAnsi="Theinhardt Regular"/>
          <w:spacing w:val="-2"/>
          <w:sz w:val="18"/>
        </w:rPr>
        <w:t> </w:t>
      </w:r>
      <w:r>
        <w:rPr>
          <w:rFonts w:ascii="Theinhardt Regular" w:hAnsi="Theinhardt Regular"/>
          <w:sz w:val="18"/>
        </w:rPr>
        <w:t>beispielhaft,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z w:val="18"/>
        </w:rPr>
        <w:t>wie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z w:val="18"/>
        </w:rPr>
        <w:t>sich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z w:val="18"/>
        </w:rPr>
        <w:t>ein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z w:val="18"/>
        </w:rPr>
        <w:t>Geschäftsgebäude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z w:val="18"/>
        </w:rPr>
        <w:t>als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z w:val="18"/>
        </w:rPr>
        <w:t>moder-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ner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PEB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des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Solarzeitalters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realisieren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lässt.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Dafür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erhalten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Initianten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PlusEner-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z w:val="18"/>
        </w:rPr>
        <w:t>gieBau-Diplom 2016.</w:t>
      </w:r>
    </w:p>
    <w:p>
      <w:pPr>
        <w:pStyle w:val="Heading2"/>
        <w:spacing w:line="240" w:lineRule="auto" w:before="67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b w:val="0"/>
        </w:rPr>
        <w:br w:type="column"/>
      </w:r>
      <w:r>
        <w:rPr>
          <w:rFonts w:ascii="Theinhardt Black"/>
          <w:b/>
        </w:rPr>
        <w:t>Technische </w:t>
      </w:r>
      <w:r>
        <w:rPr>
          <w:rFonts w:ascii="Theinhardt Black"/>
          <w:b/>
          <w:spacing w:val="1"/>
        </w:rPr>
        <w:t>Daten</w:t>
      </w:r>
      <w:r>
        <w:rPr>
          <w:rFonts w:ascii="Theinhardt Black"/>
          <w:b w:val="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pStyle w:val="BodyText"/>
        <w:tabs>
          <w:tab w:pos="1321" w:val="left" w:leader="none"/>
        </w:tabs>
        <w:spacing w:line="160" w:lineRule="exact"/>
        <w:ind w:right="0"/>
        <w:jc w:val="left"/>
      </w:pPr>
      <w:r>
        <w:rPr/>
        <w:t>Wand:</w:t>
        <w:tab/>
      </w:r>
      <w:r>
        <w:rPr>
          <w:spacing w:val="-1"/>
        </w:rPr>
        <w:t>22</w:t>
      </w:r>
      <w:r>
        <w:rPr/>
        <w:t> </w:t>
      </w:r>
      <w:r>
        <w:rPr>
          <w:spacing w:val="1"/>
        </w:rPr>
        <w:t>cm</w:t>
      </w:r>
      <w:r>
        <w:rPr/>
        <w:t>   </w:t>
      </w:r>
      <w:r>
        <w:rPr>
          <w:spacing w:val="36"/>
        </w:rPr>
        <w:t> </w:t>
      </w:r>
      <w:r>
        <w:rPr>
          <w:spacing w:val="1"/>
        </w:rPr>
        <w:t>U-Wert:</w:t>
      </w:r>
      <w:r>
        <w:rPr/>
        <w:t>  </w:t>
      </w:r>
      <w:r>
        <w:rPr>
          <w:spacing w:val="15"/>
        </w:rPr>
        <w:t> </w:t>
      </w:r>
      <w:r>
        <w:rPr>
          <w:spacing w:val="-5"/>
        </w:rPr>
        <w:t>0.14</w:t>
      </w:r>
      <w:r>
        <w:rPr/>
        <w:t> </w:t>
      </w:r>
      <w:r>
        <w:rPr>
          <w:spacing w:val="-2"/>
        </w:rPr>
        <w:t>W/m</w:t>
      </w:r>
      <w:r>
        <w:rPr>
          <w:spacing w:val="-2"/>
          <w:position w:val="5"/>
          <w:sz w:val="8"/>
        </w:rPr>
        <w:t>2</w:t>
      </w:r>
      <w:r>
        <w:rPr>
          <w:spacing w:val="-2"/>
        </w:rPr>
        <w:t>K</w:t>
      </w:r>
    </w:p>
    <w:p>
      <w:pPr>
        <w:pStyle w:val="BodyText"/>
        <w:tabs>
          <w:tab w:pos="1320" w:val="left" w:leader="none"/>
        </w:tabs>
        <w:spacing w:line="160" w:lineRule="exact"/>
        <w:ind w:right="0"/>
        <w:jc w:val="left"/>
      </w:pPr>
      <w:r>
        <w:rPr>
          <w:spacing w:val="1"/>
        </w:rPr>
        <w:t>Dach:</w:t>
        <w:tab/>
      </w:r>
      <w:r>
        <w:rPr/>
        <w:t>20 </w:t>
      </w:r>
      <w:r>
        <w:rPr>
          <w:spacing w:val="1"/>
        </w:rPr>
        <w:t>cm</w:t>
      </w:r>
      <w:r>
        <w:rPr/>
        <w:t>   </w:t>
      </w:r>
      <w:r>
        <w:rPr>
          <w:spacing w:val="36"/>
        </w:rPr>
        <w:t> </w:t>
      </w:r>
      <w:r>
        <w:rPr>
          <w:spacing w:val="1"/>
        </w:rPr>
        <w:t>U-Wert:</w:t>
      </w:r>
      <w:r>
        <w:rPr/>
        <w:t>  </w:t>
      </w:r>
      <w:r>
        <w:rPr>
          <w:spacing w:val="15"/>
        </w:rPr>
        <w:t> </w:t>
      </w:r>
      <w:r>
        <w:rPr>
          <w:spacing w:val="-5"/>
        </w:rPr>
        <w:t>0.14</w:t>
      </w:r>
      <w:r>
        <w:rPr/>
        <w:t> </w:t>
      </w:r>
      <w:r>
        <w:rPr>
          <w:spacing w:val="-2"/>
        </w:rPr>
        <w:t>W/m</w:t>
      </w:r>
      <w:r>
        <w:rPr>
          <w:spacing w:val="-2"/>
          <w:position w:val="5"/>
          <w:sz w:val="8"/>
        </w:rPr>
        <w:t>2</w:t>
      </w:r>
      <w:r>
        <w:rPr>
          <w:spacing w:val="-2"/>
        </w:rPr>
        <w:t>K</w:t>
      </w:r>
    </w:p>
    <w:p>
      <w:pPr>
        <w:pStyle w:val="BodyText"/>
        <w:tabs>
          <w:tab w:pos="1204" w:val="left" w:leader="none"/>
        </w:tabs>
        <w:spacing w:line="207" w:lineRule="auto" w:before="5"/>
        <w:ind w:right="349"/>
        <w:jc w:val="left"/>
      </w:pPr>
      <w:r>
        <w:rPr>
          <w:spacing w:val="1"/>
        </w:rPr>
        <w:t>Boden:</w:t>
        <w:tab/>
      </w:r>
      <w:r>
        <w:rPr>
          <w:spacing w:val="-4"/>
        </w:rPr>
        <w:t>14</w:t>
      </w:r>
      <w:r>
        <w:rPr/>
        <w:t> </w:t>
      </w:r>
      <w:r>
        <w:rPr>
          <w:spacing w:val="1"/>
        </w:rPr>
        <w:t>cm</w:t>
      </w:r>
      <w:r>
        <w:rPr/>
        <w:t>   </w:t>
      </w:r>
      <w:r>
        <w:rPr>
          <w:spacing w:val="36"/>
        </w:rPr>
        <w:t> </w:t>
      </w:r>
      <w:r>
        <w:rPr>
          <w:spacing w:val="1"/>
        </w:rPr>
        <w:t>U-Wert:</w:t>
      </w:r>
      <w:r>
        <w:rPr/>
        <w:t>  </w:t>
      </w:r>
      <w:r>
        <w:rPr>
          <w:spacing w:val="15"/>
        </w:rPr>
        <w:t> </w:t>
      </w:r>
      <w:r>
        <w:rPr>
          <w:spacing w:val="-5"/>
        </w:rPr>
        <w:t>0.13</w:t>
      </w:r>
      <w:r>
        <w:rPr/>
        <w:t> </w:t>
      </w:r>
      <w:r>
        <w:rPr>
          <w:spacing w:val="-2"/>
        </w:rPr>
        <w:t>W/m</w:t>
      </w:r>
      <w:r>
        <w:rPr>
          <w:spacing w:val="-2"/>
          <w:position w:val="5"/>
          <w:sz w:val="8"/>
        </w:rPr>
        <w:t>2</w:t>
      </w:r>
      <w:r>
        <w:rPr>
          <w:spacing w:val="-2"/>
        </w:rPr>
        <w:t>K</w:t>
      </w:r>
      <w:r>
        <w:rPr>
          <w:spacing w:val="29"/>
        </w:rPr>
        <w:t> </w:t>
      </w:r>
      <w:r>
        <w:rPr>
          <w:spacing w:val="1"/>
        </w:rPr>
        <w:t>Fenster:</w:t>
        <w:tab/>
        <w:t>dreifach</w:t>
      </w:r>
      <w:r>
        <w:rPr/>
        <w:t>   </w:t>
      </w:r>
      <w:r>
        <w:rPr>
          <w:spacing w:val="36"/>
        </w:rPr>
        <w:t> </w:t>
      </w:r>
      <w:r>
        <w:rPr>
          <w:spacing w:val="1"/>
        </w:rPr>
        <w:t>U-Wert:</w:t>
      </w:r>
      <w:r>
        <w:rPr/>
        <w:t> </w:t>
      </w:r>
      <w:r>
        <w:rPr>
          <w:spacing w:val="33"/>
        </w:rPr>
        <w:t> </w:t>
      </w:r>
      <w:r>
        <w:rPr/>
        <w:t>0.87 </w:t>
      </w:r>
      <w:r>
        <w:rPr>
          <w:spacing w:val="-2"/>
        </w:rPr>
        <w:t>W/m</w:t>
      </w:r>
      <w:r>
        <w:rPr>
          <w:spacing w:val="-2"/>
          <w:position w:val="5"/>
          <w:sz w:val="8"/>
        </w:rPr>
        <w:t>2</w:t>
      </w:r>
      <w:r>
        <w:rPr>
          <w:spacing w:val="-2"/>
        </w:rPr>
        <w:t>K</w:t>
      </w:r>
    </w:p>
    <w:p>
      <w:pPr>
        <w:pStyle w:val="Heading2"/>
        <w:spacing w:line="240" w:lineRule="auto" w:before="38"/>
        <w:ind w:right="0"/>
        <w:jc w:val="left"/>
        <w:rPr>
          <w:b w:val="0"/>
          <w:bCs w:val="0"/>
        </w:rPr>
      </w:pPr>
      <w:r>
        <w:rPr>
          <w:spacing w:val="3"/>
        </w:rPr>
        <w:t>E</w:t>
      </w:r>
      <w:r>
        <w:rPr>
          <w:spacing w:val="2"/>
        </w:rPr>
        <w:t>ner</w:t>
      </w:r>
      <w:r>
        <w:rPr>
          <w:spacing w:val="1"/>
        </w:rPr>
        <w:t>g</w:t>
      </w:r>
      <w:r>
        <w:rPr>
          <w:spacing w:val="2"/>
        </w:rPr>
        <w:t>iebeda</w:t>
      </w:r>
      <w:r>
        <w:rPr>
          <w:spacing w:val="4"/>
        </w:rPr>
        <w:t>r</w:t>
      </w:r>
      <w:r>
        <w:rPr/>
        <w:t>f</w:t>
      </w:r>
      <w:r>
        <w:rPr>
          <w:b w:val="0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pStyle w:val="BodyText"/>
        <w:tabs>
          <w:tab w:pos="2067" w:val="left" w:leader="none"/>
          <w:tab w:pos="2526" w:val="left" w:leader="none"/>
          <w:tab w:pos="2860" w:val="left" w:leader="none"/>
        </w:tabs>
        <w:spacing w:line="172" w:lineRule="exact"/>
        <w:ind w:right="0"/>
        <w:jc w:val="left"/>
      </w:pPr>
      <w:r>
        <w:rPr>
          <w:spacing w:val="1"/>
        </w:rPr>
        <w:t>Warmwasser:</w:t>
        <w:tab/>
      </w:r>
      <w:r>
        <w:rPr>
          <w:spacing w:val="-1"/>
        </w:rPr>
        <w:t>4.4</w:t>
        <w:tab/>
      </w:r>
      <w:r>
        <w:rPr>
          <w:w w:val="95"/>
        </w:rPr>
        <w:t>7</w:t>
        <w:tab/>
      </w:r>
      <w:r>
        <w:rPr>
          <w:spacing w:val="-1"/>
        </w:rPr>
        <w:t>3’759</w:t>
      </w:r>
    </w:p>
    <w:p>
      <w:pPr>
        <w:pStyle w:val="BodyText"/>
        <w:tabs>
          <w:tab w:pos="1991" w:val="left" w:leader="none"/>
        </w:tabs>
        <w:spacing w:line="160" w:lineRule="exact"/>
        <w:ind w:right="0"/>
        <w:jc w:val="left"/>
      </w:pPr>
      <w:r>
        <w:rPr>
          <w:w w:val="95"/>
        </w:rPr>
        <w:t>Heizung:</w:t>
        <w:tab/>
      </w:r>
      <w:r>
        <w:rPr>
          <w:spacing w:val="-2"/>
        </w:rPr>
        <w:t>13.0</w:t>
      </w:r>
      <w:r>
        <w:rPr/>
        <w:t>   </w:t>
      </w:r>
      <w:r>
        <w:rPr>
          <w:spacing w:val="21"/>
        </w:rPr>
        <w:t> </w:t>
      </w:r>
      <w:r>
        <w:rPr/>
        <w:t>20   </w:t>
      </w:r>
      <w:r>
        <w:rPr>
          <w:spacing w:val="36"/>
        </w:rPr>
        <w:t> </w:t>
      </w:r>
      <w:r>
        <w:rPr>
          <w:spacing w:val="-4"/>
        </w:rPr>
        <w:t>11’236</w:t>
      </w:r>
    </w:p>
    <w:p>
      <w:pPr>
        <w:pStyle w:val="BodyText"/>
        <w:tabs>
          <w:tab w:pos="1990" w:val="left" w:leader="none"/>
        </w:tabs>
        <w:spacing w:line="160" w:lineRule="exact"/>
        <w:ind w:right="0"/>
        <w:jc w:val="left"/>
      </w:pPr>
      <w:r>
        <w:rPr>
          <w:spacing w:val="2"/>
        </w:rPr>
        <w:t>Elektrizität</w:t>
      </w:r>
      <w:r>
        <w:rPr/>
        <w:t> </w:t>
      </w:r>
      <w:r>
        <w:rPr>
          <w:spacing w:val="2"/>
        </w:rPr>
        <w:t>Lüftung:</w:t>
        <w:tab/>
      </w:r>
      <w:r>
        <w:rPr>
          <w:spacing w:val="-2"/>
        </w:rPr>
        <w:t>15.2</w:t>
      </w:r>
      <w:r>
        <w:rPr/>
        <w:t>   </w:t>
      </w:r>
      <w:r>
        <w:rPr>
          <w:spacing w:val="23"/>
        </w:rPr>
        <w:t> </w:t>
      </w:r>
      <w:r>
        <w:rPr>
          <w:spacing w:val="-1"/>
        </w:rPr>
        <w:t>23</w:t>
      </w:r>
      <w:r>
        <w:rPr/>
        <w:t>   </w:t>
      </w:r>
      <w:r>
        <w:rPr>
          <w:spacing w:val="34"/>
        </w:rPr>
        <w:t> </w:t>
      </w:r>
      <w:r>
        <w:rPr>
          <w:spacing w:val="-3"/>
        </w:rPr>
        <w:t>13’148</w:t>
      </w:r>
    </w:p>
    <w:p>
      <w:pPr>
        <w:pStyle w:val="BodyText"/>
        <w:tabs>
          <w:tab w:pos="1983" w:val="left" w:leader="none"/>
        </w:tabs>
        <w:spacing w:line="160" w:lineRule="exact"/>
        <w:ind w:right="0"/>
        <w:jc w:val="left"/>
      </w:pPr>
      <w:r>
        <w:rPr>
          <w:spacing w:val="2"/>
        </w:rPr>
        <w:t>Elektrizität:</w:t>
        <w:tab/>
      </w:r>
      <w:r>
        <w:rPr>
          <w:spacing w:val="-1"/>
        </w:rPr>
        <w:t>32.5</w:t>
      </w:r>
      <w:r>
        <w:rPr/>
        <w:t>   </w:t>
      </w:r>
      <w:r>
        <w:rPr>
          <w:spacing w:val="20"/>
        </w:rPr>
        <w:t> </w:t>
      </w:r>
      <w:r>
        <w:rPr>
          <w:spacing w:val="1"/>
        </w:rPr>
        <w:t>50</w:t>
      </w:r>
      <w:r>
        <w:rPr/>
        <w:t>   </w:t>
      </w:r>
      <w:r>
        <w:rPr>
          <w:spacing w:val="27"/>
        </w:rPr>
        <w:t> </w:t>
      </w:r>
      <w:r>
        <w:rPr>
          <w:spacing w:val="-2"/>
        </w:rPr>
        <w:t>28’134</w:t>
      </w:r>
    </w:p>
    <w:p>
      <w:pPr>
        <w:tabs>
          <w:tab w:pos="1985" w:val="left" w:leader="none"/>
        </w:tabs>
        <w:spacing w:line="17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65.1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56’277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pStyle w:val="Heading2"/>
        <w:spacing w:line="172" w:lineRule="exact"/>
        <w:ind w:right="0"/>
        <w:jc w:val="left"/>
        <w:rPr>
          <w:b w:val="0"/>
          <w:bCs w:val="0"/>
        </w:rPr>
      </w:pPr>
      <w:r>
        <w:rPr>
          <w:spacing w:val="1"/>
        </w:rPr>
        <w:t>Energieversorgung</w:t>
      </w:r>
      <w:r>
        <w:rPr>
          <w:b w:val="0"/>
        </w:rPr>
      </w:r>
    </w:p>
    <w:p>
      <w:pPr>
        <w:pStyle w:val="BodyText"/>
        <w:tabs>
          <w:tab w:pos="878" w:val="left" w:leader="none"/>
          <w:tab w:pos="1907" w:val="left" w:leader="none"/>
          <w:tab w:pos="2481" w:val="left" w:leader="none"/>
          <w:tab w:pos="2826" w:val="left" w:leader="none"/>
        </w:tabs>
        <w:spacing w:line="207" w:lineRule="auto" w:before="6"/>
        <w:ind w:right="349"/>
        <w:jc w:val="left"/>
      </w:pPr>
      <w:r>
        <w:rPr>
          <w:spacing w:val="1"/>
        </w:rPr>
        <w:t>Eigen-EV:</w:t>
        <w:tab/>
      </w:r>
      <w:r>
        <w:rPr>
          <w:spacing w:val="-1"/>
        </w:rPr>
        <w:t>m</w:t>
      </w:r>
      <w:r>
        <w:rPr>
          <w:spacing w:val="-1"/>
          <w:position w:val="5"/>
          <w:sz w:val="8"/>
          <w:szCs w:val="8"/>
        </w:rPr>
        <w:t>2</w:t>
      </w:r>
      <w:r>
        <w:rPr>
          <w:position w:val="5"/>
          <w:sz w:val="8"/>
          <w:szCs w:val="8"/>
        </w:rPr>
        <w:t>       </w:t>
      </w:r>
      <w:r>
        <w:rPr>
          <w:spacing w:val="17"/>
          <w:position w:val="5"/>
          <w:sz w:val="8"/>
          <w:szCs w:val="8"/>
        </w:rPr>
        <w:t> </w:t>
      </w:r>
      <w:r>
        <w:rPr/>
        <w:t>kWp   kWh/m</w:t>
      </w:r>
      <w:r>
        <w:rPr>
          <w:position w:val="5"/>
          <w:sz w:val="8"/>
          <w:szCs w:val="8"/>
        </w:rPr>
        <w:t>2</w:t>
      </w:r>
      <w:r>
        <w:rPr/>
        <w:t>a</w:t>
        <w:tab/>
        <w:t>%</w:t>
        <w:tab/>
        <w:t>kWh/a</w:t>
      </w:r>
      <w:r>
        <w:rPr>
          <w:spacing w:val="38"/>
        </w:rPr>
        <w:t> </w:t>
      </w:r>
      <w:r>
        <w:rPr>
          <w:spacing w:val="2"/>
        </w:rPr>
        <w:t>PV</w:t>
      </w:r>
      <w:r>
        <w:rPr/>
        <w:t> </w:t>
      </w:r>
      <w:r>
        <w:rPr>
          <w:spacing w:val="1"/>
        </w:rPr>
        <w:t>Halle:</w:t>
        <w:tab/>
      </w:r>
      <w:r>
        <w:rPr/>
        <w:t>696 </w:t>
      </w:r>
      <w:r>
        <w:rPr>
          <w:spacing w:val="31"/>
        </w:rPr>
        <w:t> </w:t>
      </w:r>
      <w:r>
        <w:rPr>
          <w:spacing w:val="-4"/>
        </w:rPr>
        <w:t>110.5</w:t>
        <w:tab/>
      </w:r>
      <w:r>
        <w:rPr>
          <w:spacing w:val="-2"/>
        </w:rPr>
        <w:t>128.2</w:t>
      </w:r>
      <w:r>
        <w:rPr/>
        <w:t> </w:t>
      </w:r>
      <w:r>
        <w:rPr>
          <w:spacing w:val="23"/>
        </w:rPr>
        <w:t> </w:t>
      </w:r>
      <w:r>
        <w:rPr>
          <w:spacing w:val="-3"/>
        </w:rPr>
        <w:t>159</w:t>
      </w:r>
      <w:r>
        <w:rPr/>
        <w:t>   </w:t>
      </w:r>
      <w:r>
        <w:rPr>
          <w:spacing w:val="15"/>
        </w:rPr>
        <w:t> </w:t>
      </w:r>
      <w:r>
        <w:rPr/>
        <w:t>89’240</w:t>
      </w:r>
    </w:p>
    <w:p>
      <w:pPr>
        <w:pStyle w:val="BodyText"/>
        <w:tabs>
          <w:tab w:pos="886" w:val="left" w:leader="none"/>
          <w:tab w:pos="1907" w:val="left" w:leader="none"/>
        </w:tabs>
        <w:spacing w:line="154" w:lineRule="exact"/>
        <w:ind w:right="0"/>
        <w:jc w:val="left"/>
      </w:pPr>
      <w:r>
        <w:rPr>
          <w:spacing w:val="2"/>
        </w:rPr>
        <w:t>PV</w:t>
      </w:r>
      <w:r>
        <w:rPr/>
        <w:t> </w:t>
      </w:r>
      <w:r>
        <w:rPr>
          <w:spacing w:val="1"/>
        </w:rPr>
        <w:t>Büro:</w:t>
        <w:tab/>
      </w:r>
      <w:r>
        <w:rPr>
          <w:spacing w:val="-2"/>
        </w:rPr>
        <w:t>199</w:t>
      </w:r>
      <w:r>
        <w:rPr/>
        <w:t>   </w:t>
      </w:r>
      <w:r>
        <w:rPr>
          <w:spacing w:val="32"/>
        </w:rPr>
        <w:t> </w:t>
      </w:r>
      <w:r>
        <w:rPr>
          <w:spacing w:val="-3"/>
        </w:rPr>
        <w:t>31.5</w:t>
        <w:tab/>
      </w:r>
      <w:r>
        <w:rPr>
          <w:spacing w:val="-2"/>
        </w:rPr>
        <w:t>128.5</w:t>
      </w:r>
      <w:r>
        <w:rPr/>
        <w:t>   </w:t>
      </w:r>
      <w:r>
        <w:rPr>
          <w:spacing w:val="21"/>
        </w:rPr>
        <w:t> </w:t>
      </w:r>
      <w:r>
        <w:rPr>
          <w:spacing w:val="1"/>
        </w:rPr>
        <w:t>45</w:t>
      </w:r>
      <w:r>
        <w:rPr/>
        <w:t>   </w:t>
      </w:r>
      <w:r>
        <w:rPr>
          <w:spacing w:val="23"/>
        </w:rPr>
        <w:t> </w:t>
      </w:r>
      <w:r>
        <w:rPr>
          <w:spacing w:val="-2"/>
        </w:rPr>
        <w:t>25’577</w:t>
      </w:r>
    </w:p>
    <w:p>
      <w:pPr>
        <w:pStyle w:val="BodyText"/>
        <w:tabs>
          <w:tab w:pos="1980" w:val="left" w:leader="none"/>
        </w:tabs>
        <w:spacing w:line="160" w:lineRule="exact"/>
        <w:ind w:right="0"/>
        <w:jc w:val="left"/>
      </w:pPr>
      <w:r>
        <w:rPr>
          <w:spacing w:val="-1"/>
        </w:rPr>
        <w:t>Dachfläche:1’817</w:t>
      </w:r>
      <w:r>
        <w:rPr/>
        <w:t>   </w:t>
      </w:r>
      <w:r>
        <w:rPr>
          <w:spacing w:val="16"/>
        </w:rPr>
        <w:t> </w:t>
      </w:r>
      <w:r>
        <w:rPr>
          <w:spacing w:val="-4"/>
        </w:rPr>
        <w:t>142</w:t>
        <w:tab/>
      </w:r>
      <w:r>
        <w:rPr/>
        <w:t>63.2 </w:t>
      </w:r>
      <w:r>
        <w:rPr>
          <w:spacing w:val="12"/>
        </w:rPr>
        <w:t> </w:t>
      </w:r>
      <w:r>
        <w:rPr>
          <w:spacing w:val="1"/>
        </w:rPr>
        <w:t>204</w:t>
      </w:r>
      <w:r>
        <w:rPr/>
        <w:t>  </w:t>
      </w:r>
      <w:r>
        <w:rPr>
          <w:spacing w:val="9"/>
        </w:rPr>
        <w:t> </w:t>
      </w:r>
      <w:r>
        <w:rPr>
          <w:spacing w:val="-6"/>
        </w:rPr>
        <w:t>114’817</w:t>
      </w:r>
    </w:p>
    <w:p>
      <w:pPr>
        <w:pStyle w:val="Heading2"/>
        <w:tabs>
          <w:tab w:pos="2355" w:val="left" w:leader="none"/>
        </w:tabs>
        <w:spacing w:line="172" w:lineRule="exact" w:before="0"/>
        <w:ind w:right="0"/>
        <w:jc w:val="left"/>
        <w:rPr>
          <w:b w:val="0"/>
          <w:bCs w:val="0"/>
        </w:rPr>
      </w:pPr>
      <w:r>
        <w:rPr>
          <w:spacing w:val="1"/>
        </w:rPr>
        <w:t>Eigenenergieversorgung:</w:t>
        <w:tab/>
        <w:t>204</w:t>
      </w:r>
      <w:r>
        <w:rPr/>
        <w:t> </w:t>
      </w:r>
      <w:r>
        <w:rPr>
          <w:spacing w:val="32"/>
        </w:rPr>
        <w:t> </w:t>
      </w:r>
      <w:r>
        <w:rPr>
          <w:spacing w:val="-4"/>
        </w:rPr>
        <w:t>114’817</w:t>
      </w:r>
      <w:r>
        <w:rPr>
          <w:b w:val="0"/>
          <w:bCs w:val="0"/>
        </w:rPr>
      </w:r>
    </w:p>
    <w:p>
      <w:pPr>
        <w:tabs>
          <w:tab w:pos="2481" w:val="left" w:leader="none"/>
          <w:tab w:pos="2826" w:val="left" w:leader="none"/>
        </w:tabs>
        <w:spacing w:line="172" w:lineRule="exact" w:before="32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pStyle w:val="Heading2"/>
        <w:tabs>
          <w:tab w:pos="2355" w:val="left" w:leader="none"/>
        </w:tabs>
        <w:spacing w:line="160" w:lineRule="exact" w:before="0"/>
        <w:ind w:right="0"/>
        <w:jc w:val="left"/>
        <w:rPr>
          <w:b w:val="0"/>
          <w:bCs w:val="0"/>
        </w:rPr>
      </w:pPr>
      <w:r>
        <w:rPr>
          <w:spacing w:val="1"/>
        </w:rPr>
        <w:t>Eigenenergieversorgung:</w:t>
        <w:tab/>
        <w:t>204</w:t>
      </w:r>
      <w:r>
        <w:rPr/>
        <w:t> </w:t>
      </w:r>
      <w:r>
        <w:rPr>
          <w:spacing w:val="32"/>
        </w:rPr>
        <w:t> </w:t>
      </w:r>
      <w:r>
        <w:rPr>
          <w:spacing w:val="-4"/>
        </w:rPr>
        <w:t>114’817</w:t>
      </w:r>
      <w:r>
        <w:rPr>
          <w:b w:val="0"/>
          <w:bCs w:val="0"/>
        </w:rPr>
      </w:r>
    </w:p>
    <w:p>
      <w:pPr>
        <w:pStyle w:val="BodyText"/>
        <w:tabs>
          <w:tab w:pos="2361" w:val="left" w:leader="none"/>
        </w:tabs>
        <w:spacing w:line="160" w:lineRule="exact"/>
        <w:ind w:right="0"/>
        <w:jc w:val="left"/>
      </w:pPr>
      <w:r>
        <w:rPr>
          <w:spacing w:val="2"/>
        </w:rPr>
        <w:t>Gesamtenergiebedarf:</w:t>
        <w:tab/>
      </w:r>
      <w:r>
        <w:rPr>
          <w:spacing w:val="-1"/>
        </w:rPr>
        <w:t>100</w:t>
      </w:r>
      <w:r>
        <w:rPr/>
        <w:t>   </w:t>
      </w:r>
      <w:r>
        <w:rPr>
          <w:spacing w:val="17"/>
        </w:rPr>
        <w:t> </w:t>
      </w:r>
      <w:r>
        <w:rPr>
          <w:spacing w:val="-1"/>
        </w:rPr>
        <w:t>56’277</w:t>
      </w:r>
    </w:p>
    <w:p>
      <w:pPr>
        <w:tabs>
          <w:tab w:pos="2360" w:val="left" w:leader="none"/>
        </w:tabs>
        <w:spacing w:line="17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104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spacing w:val="1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58’540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pStyle w:val="Heading2"/>
        <w:spacing w:line="172" w:lineRule="exact"/>
        <w:ind w:right="0"/>
        <w:jc w:val="left"/>
        <w:rPr>
          <w:b w:val="0"/>
          <w:bCs w:val="0"/>
        </w:rPr>
      </w:pPr>
      <w:r>
        <w:rPr/>
        <w:t>Bestätigt</w:t>
      </w:r>
      <w:r>
        <w:rPr>
          <w:spacing w:val="-3"/>
        </w:rPr>
        <w:t> </w:t>
      </w:r>
      <w:r>
        <w:rPr>
          <w:spacing w:val="-1"/>
        </w:rPr>
        <w:t>von</w:t>
      </w:r>
      <w:r>
        <w:rPr/>
        <w:t> Gemeinde</w:t>
      </w:r>
      <w:r>
        <w:rPr>
          <w:spacing w:val="-3"/>
        </w:rPr>
        <w:t> </w:t>
      </w:r>
      <w:r>
        <w:rPr/>
        <w:t>Ermatingen</w:t>
      </w:r>
      <w:r>
        <w:rPr>
          <w:b w:val="0"/>
        </w:rPr>
      </w:r>
    </w:p>
    <w:p>
      <w:pPr>
        <w:pStyle w:val="BodyText"/>
        <w:spacing w:line="172" w:lineRule="exact"/>
        <w:ind w:right="0"/>
        <w:jc w:val="left"/>
      </w:pPr>
      <w:r>
        <w:rPr/>
        <w:t>am</w:t>
      </w:r>
      <w:r>
        <w:rPr>
          <w:spacing w:val="-3"/>
        </w:rPr>
        <w:t> 13.06.2016, </w:t>
      </w:r>
      <w:r>
        <w:rPr/>
        <w:t>Erich</w:t>
      </w:r>
      <w:r>
        <w:rPr>
          <w:spacing w:val="-3"/>
        </w:rPr>
        <w:t> </w:t>
      </w:r>
      <w:r>
        <w:rPr>
          <w:spacing w:val="-1"/>
        </w:rPr>
        <w:t>Brunner,</w:t>
      </w:r>
      <w:r>
        <w:rPr>
          <w:spacing w:val="-3"/>
        </w:rPr>
        <w:t> Tel. 071 </w:t>
      </w:r>
      <w:r>
        <w:rPr/>
        <w:t>663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>
          <w:spacing w:val="-2"/>
        </w:rPr>
        <w:t>37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pStyle w:val="Heading2"/>
        <w:spacing w:line="240" w:lineRule="auto" w:before="0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/>
          <w:b/>
          <w:spacing w:val="2"/>
        </w:rPr>
        <w:t>Beteiligte</w:t>
      </w:r>
      <w:r>
        <w:rPr>
          <w:rFonts w:ascii="Theinhardt Black"/>
          <w:b/>
        </w:rPr>
        <w:t> </w:t>
      </w:r>
      <w:r>
        <w:rPr>
          <w:rFonts w:ascii="Theinhardt Black"/>
          <w:b/>
          <w:spacing w:val="2"/>
        </w:rPr>
        <w:t>Personen</w:t>
      </w:r>
      <w:r>
        <w:rPr>
          <w:rFonts w:ascii="Theinhardt Black"/>
          <w:b w:val="0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pStyle w:val="BodyText"/>
        <w:spacing w:line="207" w:lineRule="auto" w:before="6"/>
        <w:ind w:right="783"/>
        <w:jc w:val="left"/>
      </w:pPr>
      <w:r>
        <w:rPr>
          <w:spacing w:val="1"/>
        </w:rPr>
        <w:t>Bürogebäude</w:t>
      </w:r>
      <w:r>
        <w:rPr/>
        <w:t> </w:t>
      </w:r>
      <w:r>
        <w:rPr>
          <w:spacing w:val="1"/>
        </w:rPr>
        <w:t>Kunz,</w:t>
      </w:r>
      <w:r>
        <w:rPr/>
        <w:t> </w:t>
      </w:r>
      <w:r>
        <w:rPr>
          <w:spacing w:val="1"/>
        </w:rPr>
        <w:t>Kunz</w:t>
      </w:r>
      <w:r>
        <w:rPr/>
        <w:t> </w:t>
      </w:r>
      <w:r>
        <w:rPr>
          <w:spacing w:val="1"/>
        </w:rPr>
        <w:t>Immo</w:t>
      </w:r>
      <w:r>
        <w:rPr/>
        <w:t> AG</w:t>
      </w:r>
      <w:r>
        <w:rPr>
          <w:spacing w:val="30"/>
        </w:rPr>
        <w:t> </w:t>
      </w:r>
      <w:r>
        <w:rPr>
          <w:spacing w:val="2"/>
        </w:rPr>
        <w:t>Oberweg</w:t>
      </w:r>
      <w:r>
        <w:rPr/>
        <w:t> 3, </w:t>
      </w:r>
      <w:r>
        <w:rPr>
          <w:spacing w:val="-1"/>
        </w:rPr>
        <w:t>8272</w:t>
      </w:r>
      <w:r>
        <w:rPr/>
        <w:t> </w:t>
      </w:r>
      <w:r>
        <w:rPr>
          <w:spacing w:val="1"/>
        </w:rPr>
        <w:t>Ermatingen</w:t>
      </w:r>
    </w:p>
    <w:p>
      <w:pPr>
        <w:pStyle w:val="BodyText"/>
        <w:spacing w:line="167" w:lineRule="exact"/>
        <w:ind w:right="0"/>
        <w:jc w:val="left"/>
      </w:pPr>
      <w:r>
        <w:rPr>
          <w:spacing w:val="-2"/>
        </w:rPr>
        <w:t>Tel.</w:t>
      </w:r>
      <w:r>
        <w:rPr/>
        <w:t> </w:t>
      </w:r>
      <w:r>
        <w:rPr>
          <w:spacing w:val="-2"/>
        </w:rPr>
        <w:t>071</w:t>
      </w:r>
      <w:r>
        <w:rPr/>
        <w:t> </w:t>
      </w:r>
      <w:r>
        <w:rPr>
          <w:spacing w:val="-1"/>
        </w:rPr>
        <w:t>677</w:t>
      </w:r>
      <w:r>
        <w:rPr/>
        <w:t> </w:t>
      </w:r>
      <w:r>
        <w:rPr>
          <w:spacing w:val="-7"/>
        </w:rPr>
        <w:t>11</w:t>
      </w:r>
      <w:r>
        <w:rPr/>
        <w:t> 8</w:t>
      </w:r>
      <w:hyperlink r:id="rId6">
        <w:r>
          <w:rPr/>
          <w:t>4, </w:t>
        </w:r>
        <w:r>
          <w:rPr>
            <w:spacing w:val="1"/>
          </w:rPr>
          <w:t>rolf.kunz@kunzbau.ch</w:t>
        </w:r>
      </w:hyperlink>
    </w:p>
    <w:p>
      <w:pPr>
        <w:pStyle w:val="Heading2"/>
        <w:spacing w:line="172" w:lineRule="exact"/>
        <w:ind w:right="0"/>
        <w:jc w:val="left"/>
        <w:rPr>
          <w:b w:val="0"/>
          <w:bCs w:val="0"/>
        </w:rPr>
      </w:pPr>
      <w:r>
        <w:rPr>
          <w:spacing w:val="2"/>
        </w:rPr>
        <w:t>Architektur:</w:t>
      </w:r>
      <w:r>
        <w:rPr>
          <w:b w:val="0"/>
        </w:rPr>
      </w:r>
    </w:p>
    <w:p>
      <w:pPr>
        <w:pStyle w:val="BodyText"/>
        <w:spacing w:line="207" w:lineRule="auto" w:before="6"/>
        <w:ind w:right="783"/>
        <w:jc w:val="left"/>
      </w:pPr>
      <w:r>
        <w:rPr>
          <w:spacing w:val="1"/>
        </w:rPr>
        <w:t>Jürg</w:t>
      </w:r>
      <w:r>
        <w:rPr/>
        <w:t> </w:t>
      </w:r>
      <w:r>
        <w:rPr>
          <w:spacing w:val="2"/>
        </w:rPr>
        <w:t>Wyss</w:t>
      </w:r>
      <w:r>
        <w:rPr/>
        <w:t> </w:t>
      </w:r>
      <w:r>
        <w:rPr>
          <w:spacing w:val="2"/>
        </w:rPr>
        <w:t>Architektur</w:t>
      </w:r>
      <w:r>
        <w:rPr/>
        <w:t> + </w:t>
      </w:r>
      <w:r>
        <w:rPr>
          <w:spacing w:val="1"/>
        </w:rPr>
        <w:t>Bauleitung</w:t>
      </w:r>
      <w:r>
        <w:rPr/>
        <w:t> </w:t>
      </w:r>
      <w:r>
        <w:rPr>
          <w:spacing w:val="1"/>
        </w:rPr>
        <w:t>GmbH</w:t>
      </w:r>
      <w:r>
        <w:rPr>
          <w:spacing w:val="32"/>
        </w:rPr>
        <w:t> </w:t>
      </w:r>
      <w:r>
        <w:rPr>
          <w:spacing w:val="1"/>
        </w:rPr>
        <w:t>Yves</w:t>
      </w:r>
      <w:r>
        <w:rPr/>
        <w:t> </w:t>
      </w:r>
      <w:r>
        <w:rPr>
          <w:spacing w:val="1"/>
        </w:rPr>
        <w:t>Heusel,</w:t>
      </w:r>
      <w:r>
        <w:rPr/>
        <w:t> </w:t>
      </w:r>
      <w:r>
        <w:rPr>
          <w:spacing w:val="2"/>
        </w:rPr>
        <w:t>Oberweg</w:t>
      </w:r>
      <w:r>
        <w:rPr/>
        <w:t> 3, </w:t>
      </w:r>
      <w:r>
        <w:rPr>
          <w:spacing w:val="-1"/>
        </w:rPr>
        <w:t>8272</w:t>
      </w:r>
      <w:r>
        <w:rPr/>
        <w:t> </w:t>
      </w:r>
      <w:r>
        <w:rPr>
          <w:spacing w:val="1"/>
        </w:rPr>
        <w:t>Ermatingen</w:t>
      </w:r>
    </w:p>
    <w:p>
      <w:pPr>
        <w:pStyle w:val="BodyText"/>
        <w:spacing w:line="167" w:lineRule="exact"/>
        <w:ind w:right="0"/>
        <w:jc w:val="left"/>
      </w:pPr>
      <w:r>
        <w:rPr>
          <w:spacing w:val="-2"/>
        </w:rPr>
        <w:t>Tel.</w:t>
      </w:r>
      <w:r>
        <w:rPr/>
        <w:t> </w:t>
      </w:r>
      <w:r>
        <w:rPr>
          <w:spacing w:val="-2"/>
        </w:rPr>
        <w:t>071</w:t>
      </w:r>
      <w:r>
        <w:rPr/>
        <w:t> </w:t>
      </w:r>
      <w:r>
        <w:rPr>
          <w:spacing w:val="1"/>
        </w:rPr>
        <w:t>664</w:t>
      </w:r>
      <w:r>
        <w:rPr/>
        <w:t> </w:t>
      </w:r>
      <w:r>
        <w:rPr>
          <w:spacing w:val="-1"/>
        </w:rPr>
        <w:t>26</w:t>
      </w:r>
      <w:r>
        <w:rPr/>
        <w:t> </w:t>
      </w:r>
      <w:r>
        <w:rPr>
          <w:spacing w:val="-6"/>
        </w:rPr>
        <w:t>41</w:t>
      </w:r>
      <w:hyperlink r:id="rId7">
        <w:r>
          <w:rPr>
            <w:spacing w:val="-6"/>
          </w:rPr>
          <w:t>,</w:t>
        </w:r>
        <w:r>
          <w:rPr/>
          <w:t> </w:t>
        </w:r>
        <w:r>
          <w:rPr>
            <w:spacing w:val="2"/>
          </w:rPr>
          <w:t>yheusel@wyssarchitektur.ch</w:t>
        </w:r>
      </w:hyperlink>
    </w:p>
    <w:p>
      <w:pPr>
        <w:pStyle w:val="Heading2"/>
        <w:spacing w:line="172" w:lineRule="exact"/>
        <w:ind w:right="0"/>
        <w:jc w:val="left"/>
        <w:rPr>
          <w:b w:val="0"/>
          <w:bCs w:val="0"/>
        </w:rPr>
      </w:pPr>
      <w:r>
        <w:rPr>
          <w:spacing w:val="1"/>
        </w:rPr>
        <w:t>Bauingenieur:</w:t>
      </w:r>
      <w:r>
        <w:rPr>
          <w:b w:val="0"/>
        </w:rPr>
      </w:r>
    </w:p>
    <w:p>
      <w:pPr>
        <w:pStyle w:val="BodyText"/>
        <w:spacing w:line="160" w:lineRule="exact"/>
        <w:ind w:right="0"/>
        <w:jc w:val="left"/>
      </w:pPr>
      <w:r>
        <w:rPr>
          <w:spacing w:val="1"/>
        </w:rPr>
        <w:t>PlanImpuls</w:t>
      </w:r>
      <w:r>
        <w:rPr/>
        <w:t> AG, </w:t>
      </w:r>
      <w:r>
        <w:rPr>
          <w:spacing w:val="1"/>
        </w:rPr>
        <w:t>Nationalstr.</w:t>
      </w:r>
      <w:r>
        <w:rPr/>
        <w:t> </w:t>
      </w:r>
      <w:r>
        <w:rPr>
          <w:spacing w:val="-3"/>
        </w:rPr>
        <w:t>19,</w:t>
      </w:r>
      <w:r>
        <w:rPr/>
        <w:t> </w:t>
      </w:r>
      <w:r>
        <w:rPr>
          <w:spacing w:val="-1"/>
        </w:rPr>
        <w:t>8272</w:t>
      </w:r>
      <w:r>
        <w:rPr/>
        <w:t> </w:t>
      </w:r>
      <w:r>
        <w:rPr>
          <w:spacing w:val="1"/>
        </w:rPr>
        <w:t>Kreuzlingen</w:t>
      </w:r>
    </w:p>
    <w:p>
      <w:pPr>
        <w:pStyle w:val="BodyText"/>
        <w:spacing w:line="172" w:lineRule="exact"/>
        <w:ind w:right="0"/>
        <w:jc w:val="left"/>
      </w:pPr>
      <w:r>
        <w:rPr>
          <w:spacing w:val="-2"/>
        </w:rPr>
        <w:t>Tel.</w:t>
      </w:r>
      <w:r>
        <w:rPr/>
        <w:t> </w:t>
      </w:r>
      <w:r>
        <w:rPr>
          <w:spacing w:val="-2"/>
        </w:rPr>
        <w:t>071</w:t>
      </w:r>
      <w:r>
        <w:rPr/>
        <w:t> </w:t>
      </w:r>
      <w:r>
        <w:rPr>
          <w:spacing w:val="-1"/>
        </w:rPr>
        <w:t>677</w:t>
      </w:r>
      <w:r>
        <w:rPr/>
        <w:t> </w:t>
      </w:r>
      <w:r>
        <w:rPr>
          <w:spacing w:val="2"/>
        </w:rPr>
        <w:t>00</w:t>
      </w:r>
      <w:r>
        <w:rPr/>
        <w:t> 80</w:t>
      </w:r>
      <w:hyperlink r:id="rId8">
        <w:r>
          <w:rPr/>
          <w:t>, </w:t>
        </w:r>
        <w:r>
          <w:rPr>
            <w:spacing w:val="1"/>
          </w:rPr>
          <w:t>info@planimpuls.ch</w:t>
        </w:r>
      </w:hyperlink>
    </w:p>
    <w:p>
      <w:pPr>
        <w:pStyle w:val="Heading2"/>
        <w:spacing w:line="172" w:lineRule="exact"/>
        <w:ind w:right="0"/>
        <w:jc w:val="left"/>
        <w:rPr>
          <w:b w:val="0"/>
          <w:bCs w:val="0"/>
        </w:rPr>
      </w:pPr>
      <w:r>
        <w:rPr>
          <w:spacing w:val="1"/>
        </w:rPr>
        <w:t>Weitere</w:t>
      </w:r>
      <w:r>
        <w:rPr/>
        <w:t> </w:t>
      </w:r>
      <w:r>
        <w:rPr>
          <w:spacing w:val="1"/>
        </w:rPr>
        <w:t>Projektbeteiligte:</w:t>
      </w:r>
      <w:r>
        <w:rPr>
          <w:b w:val="0"/>
        </w:rPr>
      </w:r>
    </w:p>
    <w:p>
      <w:pPr>
        <w:pStyle w:val="BodyText"/>
        <w:spacing w:line="207" w:lineRule="auto" w:before="6"/>
        <w:ind w:right="178"/>
        <w:jc w:val="left"/>
      </w:pPr>
      <w:r>
        <w:rPr>
          <w:spacing w:val="1"/>
        </w:rPr>
        <w:t>Fuchs</w:t>
      </w:r>
      <w:r>
        <w:rPr/>
        <w:t> Wohnbau AG, </w:t>
      </w:r>
      <w:r>
        <w:rPr>
          <w:spacing w:val="1"/>
        </w:rPr>
        <w:t>Hauptstr.</w:t>
      </w:r>
      <w:r>
        <w:rPr/>
        <w:t> </w:t>
      </w:r>
      <w:r>
        <w:rPr>
          <w:spacing w:val="-3"/>
        </w:rPr>
        <w:t>13,</w:t>
      </w:r>
      <w:r>
        <w:rPr/>
        <w:t> </w:t>
      </w:r>
      <w:r>
        <w:rPr>
          <w:spacing w:val="-4"/>
        </w:rPr>
        <w:t>9515</w:t>
      </w:r>
      <w:r>
        <w:rPr/>
        <w:t> </w:t>
      </w:r>
      <w:r>
        <w:rPr>
          <w:spacing w:val="1"/>
        </w:rPr>
        <w:t>Hosenruck</w:t>
      </w:r>
      <w:r>
        <w:rPr>
          <w:spacing w:val="46"/>
        </w:rPr>
        <w:t> </w:t>
      </w:r>
      <w:r>
        <w:rPr>
          <w:spacing w:val="-2"/>
        </w:rPr>
        <w:t>Tel.</w:t>
      </w:r>
      <w:r>
        <w:rPr/>
        <w:t> </w:t>
      </w:r>
      <w:r>
        <w:rPr>
          <w:spacing w:val="-2"/>
        </w:rPr>
        <w:t>071</w:t>
      </w:r>
      <w:r>
        <w:rPr/>
        <w:t> </w:t>
      </w:r>
      <w:r>
        <w:rPr>
          <w:spacing w:val="-1"/>
        </w:rPr>
        <w:t>929</w:t>
      </w:r>
      <w:r>
        <w:rPr/>
        <w:t> 20 90</w:t>
      </w:r>
      <w:hyperlink r:id="rId9">
        <w:r>
          <w:rPr/>
          <w:t>, </w:t>
        </w:r>
        <w:r>
          <w:rPr>
            <w:spacing w:val="1"/>
          </w:rPr>
          <w:t>info@fuchshaus.ch</w:t>
        </w:r>
      </w:hyperlink>
    </w:p>
    <w:p>
      <w:pPr>
        <w:pStyle w:val="BodyText"/>
        <w:spacing w:line="160" w:lineRule="exact" w:before="46"/>
        <w:ind w:right="176"/>
        <w:jc w:val="left"/>
      </w:pPr>
      <w:r>
        <w:rPr>
          <w:spacing w:val="2"/>
        </w:rPr>
        <w:t>Architektur</w:t>
      </w:r>
      <w:r>
        <w:rPr/>
        <w:t> </w:t>
      </w:r>
      <w:r>
        <w:rPr>
          <w:spacing w:val="1"/>
        </w:rPr>
        <w:t>und</w:t>
      </w:r>
      <w:r>
        <w:rPr/>
        <w:t> </w:t>
      </w:r>
      <w:r>
        <w:rPr>
          <w:spacing w:val="1"/>
        </w:rPr>
        <w:t>Bauphysik,</w:t>
      </w:r>
      <w:r>
        <w:rPr/>
        <w:t> </w:t>
      </w:r>
      <w:r>
        <w:rPr>
          <w:spacing w:val="2"/>
        </w:rPr>
        <w:t>Dättnauerstrasse</w:t>
      </w:r>
      <w:r>
        <w:rPr/>
        <w:t> </w:t>
      </w:r>
      <w:r>
        <w:rPr>
          <w:spacing w:val="-1"/>
        </w:rPr>
        <w:t>37</w:t>
      </w:r>
      <w:r>
        <w:rPr>
          <w:spacing w:val="50"/>
        </w:rPr>
        <w:t> </w:t>
      </w:r>
      <w:r>
        <w:rPr>
          <w:spacing w:val="2"/>
        </w:rPr>
        <w:t>8406</w:t>
      </w:r>
      <w:r>
        <w:rPr/>
        <w:t> </w:t>
      </w:r>
      <w:r>
        <w:rPr>
          <w:spacing w:val="1"/>
        </w:rPr>
        <w:t>Winterthur,</w:t>
      </w:r>
      <w:r>
        <w:rPr/>
        <w:t> </w:t>
      </w:r>
      <w:r>
        <w:rPr>
          <w:spacing w:val="-2"/>
        </w:rPr>
        <w:t>Tel.</w:t>
      </w:r>
      <w:r>
        <w:rPr/>
        <w:t> </w:t>
      </w:r>
      <w:r>
        <w:rPr>
          <w:spacing w:val="-1"/>
        </w:rPr>
        <w:t>052</w:t>
      </w:r>
      <w:r>
        <w:rPr/>
        <w:t> </w:t>
      </w:r>
      <w:r>
        <w:rPr>
          <w:spacing w:val="1"/>
        </w:rPr>
        <w:t>203</w:t>
      </w:r>
      <w:r>
        <w:rPr/>
        <w:t> 98 </w:t>
      </w:r>
      <w:r>
        <w:rPr>
          <w:spacing w:val="-1"/>
        </w:rPr>
        <w:t>7</w:t>
      </w:r>
      <w:hyperlink r:id="rId10">
        <w:r>
          <w:rPr>
            <w:spacing w:val="-1"/>
          </w:rPr>
          <w:t>6,</w:t>
        </w:r>
        <w:r>
          <w:rPr/>
          <w:t> </w:t>
        </w:r>
        <w:r>
          <w:rPr>
            <w:spacing w:val="1"/>
          </w:rPr>
          <w:t>info@aundb.ch</w:t>
        </w:r>
      </w:hyperlink>
    </w:p>
    <w:p>
      <w:pPr>
        <w:pStyle w:val="BodyText"/>
        <w:spacing w:line="160" w:lineRule="exact" w:before="56"/>
        <w:ind w:right="178"/>
        <w:jc w:val="left"/>
      </w:pPr>
      <w:r>
        <w:rPr>
          <w:spacing w:val="1"/>
        </w:rPr>
        <w:t>Staub</w:t>
      </w:r>
      <w:r>
        <w:rPr/>
        <w:t> </w:t>
      </w:r>
      <w:r>
        <w:rPr>
          <w:spacing w:val="1"/>
        </w:rPr>
        <w:t>Heizungen</w:t>
      </w:r>
      <w:r>
        <w:rPr/>
        <w:t> AG, </w:t>
      </w:r>
      <w:r>
        <w:rPr>
          <w:spacing w:val="1"/>
        </w:rPr>
        <w:t>Gehrenstr.</w:t>
      </w:r>
      <w:r>
        <w:rPr/>
        <w:t> 4, </w:t>
      </w:r>
      <w:r>
        <w:rPr>
          <w:spacing w:val="-1"/>
        </w:rPr>
        <w:t>8266</w:t>
      </w:r>
      <w:r>
        <w:rPr/>
        <w:t> </w:t>
      </w:r>
      <w:r>
        <w:rPr>
          <w:spacing w:val="1"/>
        </w:rPr>
        <w:t>Steckborn</w:t>
      </w:r>
      <w:r>
        <w:rPr>
          <w:spacing w:val="46"/>
        </w:rPr>
        <w:t> </w:t>
      </w:r>
      <w:r>
        <w:rPr>
          <w:spacing w:val="-2"/>
        </w:rPr>
        <w:t>Tel.</w:t>
      </w:r>
      <w:r>
        <w:rPr/>
        <w:t> </w:t>
      </w:r>
      <w:r>
        <w:rPr>
          <w:spacing w:val="-1"/>
        </w:rPr>
        <w:t>052</w:t>
      </w:r>
      <w:r>
        <w:rPr/>
        <w:t> </w:t>
      </w:r>
      <w:r>
        <w:rPr>
          <w:spacing w:val="-2"/>
        </w:rPr>
        <w:t>762</w:t>
      </w:r>
      <w:r>
        <w:rPr/>
        <w:t> </w:t>
      </w:r>
      <w:r>
        <w:rPr>
          <w:spacing w:val="-1"/>
        </w:rPr>
        <w:t>01</w:t>
      </w:r>
      <w:r>
        <w:rPr/>
        <w:t> 80</w:t>
      </w:r>
      <w:hyperlink r:id="rId11">
        <w:r>
          <w:rPr/>
          <w:t>, </w:t>
        </w:r>
        <w:r>
          <w:rPr>
            <w:spacing w:val="2"/>
          </w:rPr>
          <w:t>info@staub-heizungen.ch</w:t>
        </w:r>
      </w:hyperlink>
    </w:p>
    <w:p>
      <w:pPr>
        <w:spacing w:after="0" w:line="160" w:lineRule="exact"/>
        <w:jc w:val="left"/>
        <w:sectPr>
          <w:type w:val="continuous"/>
          <w:pgSz w:w="11910" w:h="16840"/>
          <w:pgMar w:top="860" w:bottom="280" w:left="740" w:right="440"/>
          <w:cols w:num="3" w:equalWidth="0">
            <w:col w:w="3458" w:space="117"/>
            <w:col w:w="3469" w:space="100"/>
            <w:col w:w="3586"/>
          </w:cols>
        </w:sectPr>
      </w:pP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0707" cy="796861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07" cy="7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60" w:bottom="280" w:left="740" w:right="440"/>
        </w:sectPr>
      </w:pPr>
    </w:p>
    <w:p>
      <w:pPr>
        <w:pStyle w:val="Heading2"/>
        <w:spacing w:line="240" w:lineRule="auto" w:before="26"/>
        <w:ind w:left="110" w:right="0"/>
        <w:jc w:val="left"/>
        <w:rPr>
          <w:b w:val="0"/>
          <w:bCs w:val="0"/>
        </w:rPr>
      </w:pPr>
      <w:r>
        <w:rPr/>
        <w:pict>
          <v:shape style="position:absolute;margin-left:42.519001pt;margin-top:-226.437698pt;width:345.507pt;height:226.489pt;mso-position-horizontal-relative:page;mso-position-vertical-relative:paragraph;z-index:1096" type="#_x0000_t75" stroked="false">
            <v:imagedata r:id="rId13" o:title=""/>
          </v:shape>
        </w:pict>
      </w:r>
      <w:r>
        <w:rPr/>
        <w:t>1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7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Südansicht des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PlusEnergieBaus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Kunz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spacing w:val="3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142-kW-PV-Anlagen,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rund 114’800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produzieren.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Damit wird eine 204%-Eigenener-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gieversorgung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erreicht.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17"/>
        <w:ind w:left="292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pStyle w:val="Heading2"/>
        <w:numPr>
          <w:ilvl w:val="0"/>
          <w:numId w:val="1"/>
        </w:numPr>
        <w:tabs>
          <w:tab w:pos="338" w:val="left" w:leader="none"/>
        </w:tabs>
        <w:spacing w:line="198" w:lineRule="auto" w:before="102" w:after="0"/>
        <w:ind w:left="337" w:right="3721" w:hanging="227"/>
        <w:jc w:val="left"/>
        <w:rPr>
          <w:b w:val="0"/>
          <w:bCs w:val="0"/>
        </w:rPr>
      </w:pPr>
      <w:r>
        <w:rPr>
          <w:spacing w:val="-1"/>
        </w:rPr>
        <w:t>Detailfoto</w:t>
      </w:r>
      <w:r>
        <w:rPr/>
        <w:t> </w:t>
      </w:r>
      <w:r>
        <w:rPr>
          <w:spacing w:val="-1"/>
        </w:rPr>
        <w:t>der</w:t>
      </w:r>
      <w:r>
        <w:rPr/>
        <w:t> PV-Anlagen.</w:t>
      </w:r>
      <w:r>
        <w:rPr>
          <w:spacing w:val="-6"/>
        </w:rPr>
        <w:t> </w:t>
      </w:r>
      <w:r>
        <w:rPr/>
        <w:t>Mit </w:t>
      </w:r>
      <w:r>
        <w:rPr>
          <w:spacing w:val="-1"/>
        </w:rPr>
        <w:t>dem</w:t>
      </w:r>
      <w:r>
        <w:rPr/>
        <w:t> </w:t>
      </w:r>
      <w:r>
        <w:rPr>
          <w:spacing w:val="-1"/>
        </w:rPr>
        <w:t>Solarstrom-</w:t>
      </w:r>
      <w:r>
        <w:rPr>
          <w:spacing w:val="50"/>
        </w:rPr>
        <w:t> </w:t>
      </w:r>
      <w:r>
        <w:rPr/>
        <w:t>überschuss von 58’500 </w:t>
      </w:r>
      <w:r>
        <w:rPr>
          <w:spacing w:val="-2"/>
        </w:rPr>
        <w:t>kWh/a</w:t>
      </w:r>
      <w:r>
        <w:rPr/>
        <w:t> </w:t>
      </w:r>
      <w:r>
        <w:rPr>
          <w:spacing w:val="-1"/>
        </w:rPr>
        <w:t>könnten</w:t>
      </w:r>
      <w:r>
        <w:rPr/>
        <w:t> 41</w:t>
      </w:r>
      <w:r>
        <w:rPr>
          <w:spacing w:val="28"/>
        </w:rPr>
        <w:t> </w:t>
      </w:r>
      <w:r>
        <w:rPr/>
        <w:t>Elektroautos </w:t>
      </w:r>
      <w:r>
        <w:rPr>
          <w:spacing w:val="-1"/>
        </w:rPr>
        <w:t>jährlich</w:t>
      </w:r>
      <w:r>
        <w:rPr/>
        <w:t> </w:t>
      </w:r>
      <w:r>
        <w:rPr>
          <w:spacing w:val="-1"/>
        </w:rPr>
        <w:t>jeweils</w:t>
      </w:r>
      <w:r>
        <w:rPr/>
        <w:t> </w:t>
      </w:r>
      <w:r>
        <w:rPr>
          <w:spacing w:val="1"/>
        </w:rPr>
        <w:t>12’000</w:t>
      </w:r>
      <w:r>
        <w:rPr/>
        <w:t> </w:t>
      </w:r>
      <w:r>
        <w:rPr>
          <w:spacing w:val="1"/>
        </w:rPr>
        <w:t>km</w:t>
      </w:r>
      <w:r>
        <w:rPr/>
        <w:t> </w:t>
      </w:r>
      <w:r>
        <w:rPr>
          <w:spacing w:val="-1"/>
        </w:rPr>
        <w:t>CO</w:t>
      </w:r>
      <w:r>
        <w:rPr>
          <w:spacing w:val="-1"/>
          <w:position w:val="-4"/>
          <w:sz w:val="8"/>
          <w:szCs w:val="8"/>
        </w:rPr>
        <w:t>2</w:t>
      </w:r>
      <w:r>
        <w:rPr>
          <w:spacing w:val="-1"/>
        </w:rPr>
        <w:t>-frei</w:t>
      </w:r>
      <w:r>
        <w:rPr>
          <w:spacing w:val="44"/>
        </w:rPr>
        <w:t> </w:t>
      </w:r>
      <w:r>
        <w:rPr/>
        <w:t>zurücklegen.</w:t>
      </w:r>
      <w:r>
        <w:rPr>
          <w:b w:val="0"/>
          <w:bCs w:val="0"/>
        </w:rPr>
      </w:r>
    </w:p>
    <w:p>
      <w:pPr>
        <w:spacing w:after="0" w:line="198" w:lineRule="auto"/>
        <w:jc w:val="left"/>
        <w:sectPr>
          <w:type w:val="continuous"/>
          <w:pgSz w:w="11910" w:h="16840"/>
          <w:pgMar w:top="860" w:bottom="280" w:left="740" w:right="440"/>
          <w:cols w:num="2" w:equalWidth="0">
            <w:col w:w="3365" w:space="206"/>
            <w:col w:w="715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pStyle w:val="BodyText"/>
        <w:spacing w:line="240" w:lineRule="auto" w:before="70"/>
        <w:ind w:left="6666" w:right="0"/>
        <w:jc w:val="left"/>
        <w:rPr>
          <w:rFonts w:ascii="Theinhardt Heavy" w:hAnsi="Theinhardt Heavy" w:cs="Theinhardt Heavy" w:eastAsia="Theinhardt Heavy"/>
        </w:rPr>
      </w:pP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</w:t>
      </w:r>
      <w:r>
        <w:rPr/>
        <w:t> 2016   </w:t>
      </w:r>
      <w:r>
        <w:rPr>
          <w:spacing w:val="14"/>
        </w:rPr>
        <w:t> </w:t>
      </w:r>
      <w:r>
        <w:rPr/>
        <w:t>|   </w:t>
      </w:r>
      <w:r>
        <w:rPr>
          <w:spacing w:val="14"/>
        </w:rPr>
        <w:t> </w:t>
      </w:r>
      <w:r>
        <w:rPr>
          <w:spacing w:val="-1"/>
        </w:rPr>
        <w:t>Prix</w:t>
      </w:r>
      <w:r>
        <w:rPr/>
        <w:t>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/>
        <w:t> 2016  </w:t>
      </w:r>
      <w:r>
        <w:rPr>
          <w:spacing w:val="14"/>
        </w:rPr>
        <w:t> </w:t>
      </w:r>
      <w:r>
        <w:rPr/>
        <w:t>|   </w:t>
      </w:r>
      <w:r>
        <w:rPr>
          <w:spacing w:val="14"/>
        </w:rPr>
        <w:t> </w:t>
      </w:r>
      <w:r>
        <w:rPr>
          <w:rFonts w:ascii="Theinhardt Heavy"/>
          <w:b/>
        </w:rPr>
        <w:t>57</w:t>
      </w:r>
      <w:r>
        <w:rPr>
          <w:rFonts w:ascii="Theinhardt Heavy"/>
        </w:rPr>
      </w:r>
    </w:p>
    <w:sectPr>
      <w:type w:val="continuous"/>
      <w:pgSz w:w="11910" w:h="16840"/>
      <w:pgMar w:top="86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Theinhardt Regular" w:hAnsi="Theinhardt Regular" w:eastAsia="Theinhardt Regular"/>
      <w:sz w:val="14"/>
      <w:szCs w:val="14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heinhardt Regular" w:hAnsi="Theinhardt Regular" w:eastAsia="Theinhardt Regular"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32"/>
      <w:ind w:left="109"/>
      <w:outlineLvl w:val="2"/>
    </w:pPr>
    <w:rPr>
      <w:rFonts w:ascii="Theinhardt Bold" w:hAnsi="Theinhardt Bold" w:eastAsia="Theinhardt Bold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olf.kunz@kunzbau.ch" TargetMode="External"/><Relationship Id="rId7" Type="http://schemas.openxmlformats.org/officeDocument/2006/relationships/hyperlink" Target="mailto:yheusel@wyssarchitektur.ch" TargetMode="External"/><Relationship Id="rId8" Type="http://schemas.openxmlformats.org/officeDocument/2006/relationships/hyperlink" Target="mailto:info@planimpuls.ch" TargetMode="External"/><Relationship Id="rId9" Type="http://schemas.openxmlformats.org/officeDocument/2006/relationships/hyperlink" Target="mailto:info@fuchshaus.ch" TargetMode="External"/><Relationship Id="rId10" Type="http://schemas.openxmlformats.org/officeDocument/2006/relationships/hyperlink" Target="mailto:info@aundb.ch" TargetMode="External"/><Relationship Id="rId11" Type="http://schemas.openxmlformats.org/officeDocument/2006/relationships/hyperlink" Target="mailto:info@staub-heizungen.ch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2016-09-21T14:49:45Z</dcterms:created>
  <dcterms:modified xsi:type="dcterms:W3CDTF">2016-09-21T14:49:45Z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