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694" w:val="left" w:leader="none"/>
        </w:tabs>
        <w:spacing w:line="230" w:lineRule="exact"/>
        <w:ind w:left="255" w:right="64"/>
        <w:jc w:val="both"/>
        <w:rPr>
          <w:rFonts w:ascii="Theinhardt Regular" w:hAnsi="Theinhardt Regular" w:cs="Theinhardt Regular" w:eastAsia="Theinhardt Regular"/>
          <w:b w:val="0"/>
          <w:bCs w:val="0"/>
        </w:rPr>
      </w:pPr>
      <w:r>
        <w:rPr/>
        <w:pict>
          <v:shape style="position:absolute;margin-left:22.363007pt;margin-top:51.298744pt;width:132.682212pt;height:75.614586pt;mso-position-horizontal-relative:page;mso-position-vertical-relative:paragraph;z-index:1072" type="#_x0000_t75" stroked="false">
            <v:imagedata r:id="rId5" o:title=""/>
          </v:shape>
        </w:pict>
      </w:r>
      <w:r>
        <w:rPr/>
        <w:pict>
          <v:group style="position:absolute;margin-left:29.976299pt;margin-top:13.847289pt;width:.1pt;height:.1pt;mso-position-horizontal-relative:page;mso-position-vertical-relative:paragraph;z-index:-3856" coordorigin="600,277" coordsize="2,2">
            <v:shape style="position:absolute;left:600;top:277;width:2;height:2" coordorigin="600,277" coordsize="0,0" path="m600,277l600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2.149307pt;margin-top:13.847289pt;width:.1pt;height:.1pt;mso-position-horizontal-relative:page;mso-position-vertical-relative:paragraph;z-index:1144" coordorigin="3043,277" coordsize="2,2">
            <v:shape style="position:absolute;left:3043;top:277;width:2;height:2" coordorigin="3043,277" coordsize="0,0" path="m3043,277l3043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9.976299pt;margin-top:25.34729pt;width:.1pt;height:.1pt;mso-position-horizontal-relative:page;mso-position-vertical-relative:paragraph;z-index:-3808" coordorigin="600,507" coordsize="2,2">
            <v:shape style="position:absolute;left:600;top:507;width:2;height:2" coordorigin="600,507" coordsize="0,0" path="m600,507l600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2.149307pt;margin-top:25.34729pt;width:.1pt;height:.1pt;mso-position-horizontal-relative:page;mso-position-vertical-relative:paragraph;z-index:1192" coordorigin="3043,507" coordsize="2,2">
            <v:shape style="position:absolute;left:3043;top:507;width:2;height:2" coordorigin="3043,507" coordsize="0,0" path="m3043,507l3043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/>
          <w:spacing w:val="2"/>
          <w:u w:val="dotted" w:color="000000"/>
        </w:rPr>
        <w:t>Catégorie</w:t>
      </w:r>
      <w:r>
        <w:rPr>
          <w:rFonts w:ascii="Theinhardt Black" w:hAnsi="Theinhardt Black"/>
          <w:b/>
          <w:u w:val="dotted" w:color="000000"/>
        </w:rPr>
        <w:t>                         </w:t>
      </w:r>
      <w:r>
        <w:rPr>
          <w:rFonts w:ascii="Theinhardt Black" w:hAnsi="Theinhardt Black"/>
          <w:b/>
          <w:spacing w:val="18"/>
          <w:u w:val="dotted" w:color="000000"/>
        </w:rPr>
        <w:t> </w:t>
      </w:r>
      <w:r>
        <w:rPr>
          <w:rFonts w:ascii="Theinhardt Black" w:hAnsi="Theinhardt Black"/>
          <w:b/>
          <w:u w:val="dotted" w:color="000000"/>
        </w:rPr>
        <w:t>B</w:t>
      </w:r>
      <w:r>
        <w:rPr>
          <w:rFonts w:ascii="Theinhardt Black" w:hAnsi="Theinhardt Black"/>
          <w:b/>
          <w:u w:val="dotted" w:color="000000"/>
        </w:rPr>
        <w:t> </w:t>
        <w:tab/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/>
          <w:spacing w:val="21"/>
        </w:rPr>
        <w:t> </w:t>
      </w:r>
      <w:r>
        <w:rPr>
          <w:rFonts w:ascii="Theinhardt Black" w:hAnsi="Theinhardt Black"/>
          <w:b/>
          <w:spacing w:val="3"/>
          <w:u w:val="dotted" w:color="000000"/>
        </w:rPr>
        <w:t>Bât.</w:t>
      </w:r>
      <w:r>
        <w:rPr>
          <w:rFonts w:ascii="Theinhardt Black" w:hAnsi="Theinhardt Black"/>
          <w:b/>
          <w:spacing w:val="-11"/>
          <w:u w:val="dotted" w:color="000000"/>
        </w:rPr>
        <w:t> </w:t>
      </w:r>
      <w:r>
        <w:rPr>
          <w:rFonts w:ascii="Theinhardt Black" w:hAnsi="Theinhardt Black"/>
          <w:b/>
          <w:u w:val="dotted" w:color="000000"/>
        </w:rPr>
        <w:t>à Énergie </w:t>
      </w:r>
      <w:r>
        <w:rPr>
          <w:rFonts w:ascii="Theinhardt Black" w:hAnsi="Theinhardt Black"/>
          <w:b/>
          <w:spacing w:val="1"/>
          <w:u w:val="dotted" w:color="000000"/>
        </w:rPr>
        <w:t>Positive</w:t>
      </w:r>
      <w:r>
        <w:rPr>
          <w:rFonts w:ascii="Theinhardt Black" w:hAnsi="Theinhardt Black"/>
          <w:b/>
          <w:u w:val="dotted" w:color="000000"/>
        </w:rPr>
        <w:t>          </w:t>
      </w:r>
      <w:r>
        <w:rPr>
          <w:rFonts w:ascii="Theinhardt Black" w:hAnsi="Theinhardt Black"/>
          <w:b/>
          <w:spacing w:val="10"/>
          <w:u w:val="dotted" w:color="000000"/>
        </w:rPr>
        <w:t> </w:t>
      </w:r>
      <w:r>
        <w:rPr>
          <w:rFonts w:ascii="Theinhardt Black" w:hAnsi="Theinhardt Black"/>
          <w:b/>
          <w:spacing w:val="10"/>
        </w:rPr>
      </w:r>
      <w:r>
        <w:rPr>
          <w:rFonts w:ascii="Theinhardt Black" w:hAnsi="Theinhardt Black"/>
          <w:b/>
          <w:spacing w:val="34"/>
        </w:rPr>
        <w:t> </w:t>
      </w:r>
      <w:r>
        <w:rPr>
          <w:rFonts w:ascii="Theinhardt Regular" w:hAnsi="Theinhardt Regular"/>
          <w:b w:val="0"/>
          <w:spacing w:val="-1"/>
        </w:rPr>
        <w:t>Diplôme</w:t>
      </w:r>
      <w:r>
        <w:rPr>
          <w:rFonts w:ascii="Theinhardt Regular" w:hAnsi="Theinhardt Regular"/>
          <w:b w:val="0"/>
          <w:spacing w:val="1"/>
        </w:rPr>
        <w:t> </w:t>
      </w:r>
      <w:r>
        <w:rPr>
          <w:rFonts w:ascii="Theinhardt Regular" w:hAnsi="Theinhardt Regular"/>
          <w:b w:val="0"/>
          <w:spacing w:val="-1"/>
        </w:rPr>
        <w:t>BEP</w:t>
      </w:r>
      <w:r>
        <w:rPr>
          <w:rFonts w:ascii="Theinhardt Regular" w:hAnsi="Theinhardt Regular"/>
          <w:b w:val="0"/>
          <w:spacing w:val="-1"/>
          <w:position w:val="6"/>
          <w:sz w:val="10"/>
        </w:rPr>
        <w:t>®</w:t>
      </w:r>
      <w:r>
        <w:rPr>
          <w:rFonts w:ascii="Theinhardt Regular" w:hAnsi="Theinhardt Regular"/>
          <w:b w:val="0"/>
          <w:spacing w:val="3"/>
          <w:position w:val="6"/>
          <w:sz w:val="10"/>
        </w:rPr>
        <w:t> </w:t>
      </w:r>
      <w:r>
        <w:rPr>
          <w:rFonts w:ascii="Theinhardt Regular" w:hAnsi="Theinhardt Regular"/>
          <w:b w:val="0"/>
        </w:rPr>
        <w:t>2016</w:t>
      </w:r>
    </w:p>
    <w:p>
      <w:pPr>
        <w:spacing w:line="230" w:lineRule="exact" w:before="32"/>
        <w:ind w:left="104" w:right="103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Organisations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but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lucratif,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communautés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d’Emmaüs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œuvrent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faveur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personnes</w:t>
      </w:r>
      <w:r>
        <w:rPr>
          <w:rFonts w:ascii="Theinhardt Bold" w:hAnsi="Theinhardt Bold" w:cs="Theinhardt Bold" w:eastAsia="Theinhardt Bold"/>
          <w:b/>
          <w:bCs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situation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précaire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consacrent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différents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projets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humanitaires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Suisse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l’étranger.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développement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durable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elles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objectif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part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entière.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Ainsi,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2015,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commun-</w:t>
      </w:r>
      <w:r>
        <w:rPr>
          <w:rFonts w:ascii="Theinhardt Bold" w:hAnsi="Theinhardt Bold" w:cs="Theinhardt Bold" w:eastAsia="Theinhardt Bold"/>
          <w:b/>
          <w:bCs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auté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Chiffonniers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d’Emmaüs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Genève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investi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dans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installation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PV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178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kW.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Orien-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tée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est-ouest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intégrée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toit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du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ville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Carouge/GE,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elle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produit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161’700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remplacé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fenêtres,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mais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peu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touché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aux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façades.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autoproduction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4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145%,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Bâtiment à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Énergie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Positive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(BEP)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satisfait les normes du label.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340" w:right="740"/>
          <w:cols w:num="2" w:equalWidth="0">
            <w:col w:w="2761" w:space="40"/>
            <w:col w:w="8029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241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 w:cs="Theinhardt Black" w:eastAsia="Theinhardt Black"/>
          <w:b/>
          <w:bCs/>
          <w:color w:val="0067B1"/>
          <w:spacing w:val="-2"/>
          <w:sz w:val="40"/>
          <w:szCs w:val="40"/>
        </w:rPr>
        <w:t>BEP</w:t>
      </w:r>
      <w:r>
        <w:rPr>
          <w:rFonts w:ascii="Theinhardt Black" w:hAnsi="Theinhardt Black" w:cs="Theinhardt Black" w:eastAsia="Theinhardt Black"/>
          <w:b/>
          <w:bCs/>
          <w:color w:val="0067B1"/>
          <w:sz w:val="40"/>
          <w:szCs w:val="40"/>
        </w:rPr>
        <w:t> 145% </w:t>
      </w:r>
      <w:r>
        <w:rPr>
          <w:rFonts w:ascii="Theinhardt Black" w:hAnsi="Theinhardt Black" w:cs="Theinhardt Black" w:eastAsia="Theinhardt Black"/>
          <w:b/>
          <w:bCs/>
          <w:color w:val="0067B1"/>
          <w:spacing w:val="3"/>
          <w:sz w:val="40"/>
          <w:szCs w:val="40"/>
        </w:rPr>
        <w:t>communauté</w:t>
      </w:r>
      <w:r>
        <w:rPr>
          <w:rFonts w:ascii="Theinhardt Black" w:hAnsi="Theinhardt Black" w:cs="Theinhardt Black" w:eastAsia="Theinhardt Black"/>
          <w:b/>
          <w:bCs/>
          <w:color w:val="0067B1"/>
          <w:sz w:val="40"/>
          <w:szCs w:val="40"/>
        </w:rPr>
        <w:t> </w:t>
      </w:r>
      <w:r>
        <w:rPr>
          <w:rFonts w:ascii="Theinhardt Black" w:hAnsi="Theinhardt Black" w:cs="Theinhardt Black" w:eastAsia="Theinhardt Black"/>
          <w:b/>
          <w:bCs/>
          <w:color w:val="0067B1"/>
          <w:spacing w:val="3"/>
          <w:sz w:val="40"/>
          <w:szCs w:val="40"/>
        </w:rPr>
        <w:t>d’Emmaüs,</w:t>
      </w:r>
      <w:r>
        <w:rPr>
          <w:rFonts w:ascii="Theinhardt Black" w:hAnsi="Theinhardt Black" w:cs="Theinhardt Black" w:eastAsia="Theinhardt Black"/>
          <w:b/>
          <w:bCs/>
          <w:color w:val="0067B1"/>
          <w:spacing w:val="-24"/>
          <w:sz w:val="40"/>
          <w:szCs w:val="40"/>
        </w:rPr>
        <w:t> </w:t>
      </w:r>
      <w:r>
        <w:rPr>
          <w:rFonts w:ascii="Theinhardt Black" w:hAnsi="Theinhardt Black" w:cs="Theinhardt Black" w:eastAsia="Theinhardt Black"/>
          <w:b/>
          <w:bCs/>
          <w:color w:val="0067B1"/>
          <w:sz w:val="40"/>
          <w:szCs w:val="40"/>
        </w:rPr>
        <w:t>1127 </w:t>
      </w:r>
      <w:r>
        <w:rPr>
          <w:rFonts w:ascii="Theinhardt Black" w:hAnsi="Theinhardt Black" w:cs="Theinhardt Black" w:eastAsia="Theinhardt Black"/>
          <w:b/>
          <w:bCs/>
          <w:color w:val="0067B1"/>
          <w:spacing w:val="3"/>
          <w:sz w:val="40"/>
          <w:szCs w:val="40"/>
        </w:rPr>
        <w:t>Carouge/GE</w:t>
      </w:r>
      <w:r>
        <w:rPr>
          <w:rFonts w:ascii="Theinhardt Black" w:hAnsi="Theinhardt Black" w:cs="Theinhardt Black" w:eastAsia="Theinhardt Black"/>
          <w:sz w:val="40"/>
          <w:szCs w:val="4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340" w:right="740"/>
        </w:sectPr>
      </w:pPr>
    </w:p>
    <w:p>
      <w:pPr>
        <w:pStyle w:val="BodyText"/>
        <w:spacing w:line="230" w:lineRule="exact" w:before="65"/>
        <w:ind w:right="0"/>
        <w:jc w:val="left"/>
      </w:pPr>
      <w:r>
        <w:rPr>
          <w:spacing w:val="-2"/>
        </w:rPr>
        <w:t>Les</w:t>
      </w:r>
      <w:r>
        <w:rPr>
          <w:spacing w:val="-15"/>
        </w:rPr>
        <w:t> </w:t>
      </w:r>
      <w:r>
        <w:rPr>
          <w:spacing w:val="-1"/>
        </w:rPr>
        <w:t>communautés</w:t>
      </w:r>
      <w:r>
        <w:rPr>
          <w:spacing w:val="-15"/>
        </w:rPr>
        <w:t> </w:t>
      </w:r>
      <w:r>
        <w:rPr>
          <w:spacing w:val="-1"/>
        </w:rPr>
        <w:t>d’Emmaüs,</w:t>
      </w:r>
      <w:r>
        <w:rPr>
          <w:spacing w:val="-25"/>
        </w:rPr>
        <w:t> </w:t>
      </w:r>
      <w:r>
        <w:rPr>
          <w:spacing w:val="-1"/>
        </w:rPr>
        <w:t>organisations</w:t>
      </w:r>
      <w:r>
        <w:rPr>
          <w:spacing w:val="49"/>
        </w:rPr>
        <w:t> </w:t>
      </w:r>
      <w:r>
        <w:rPr/>
        <w:t>à</w:t>
      </w:r>
      <w:r>
        <w:rPr>
          <w:spacing w:val="-12"/>
        </w:rPr>
        <w:t> </w:t>
      </w:r>
      <w:r>
        <w:rPr/>
        <w:t>but</w:t>
      </w:r>
      <w:r>
        <w:rPr>
          <w:spacing w:val="-12"/>
        </w:rPr>
        <w:t> </w:t>
      </w:r>
      <w:r>
        <w:rPr/>
        <w:t>non</w:t>
      </w:r>
      <w:r>
        <w:rPr>
          <w:spacing w:val="-12"/>
        </w:rPr>
        <w:t> </w:t>
      </w:r>
      <w:r>
        <w:rPr>
          <w:spacing w:val="-1"/>
        </w:rPr>
        <w:t>lucratif,</w:t>
      </w:r>
      <w:r>
        <w:rPr>
          <w:spacing w:val="-23"/>
        </w:rPr>
        <w:t> </w:t>
      </w:r>
      <w:r>
        <w:rPr>
          <w:spacing w:val="-1"/>
        </w:rPr>
        <w:t>soutiennent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>
          <w:spacing w:val="-1"/>
        </w:rPr>
        <w:t>personnes</w:t>
      </w:r>
    </w:p>
    <w:p>
      <w:pPr>
        <w:pStyle w:val="BodyText"/>
        <w:spacing w:line="230" w:lineRule="exact" w:before="66"/>
        <w:ind w:left="186" w:right="0"/>
        <w:jc w:val="left"/>
      </w:pPr>
      <w:r>
        <w:rPr/>
        <w:br w:type="column"/>
      </w:r>
      <w:r>
        <w:rPr>
          <w:spacing w:val="-2"/>
        </w:rPr>
        <w:t>d’eau</w:t>
      </w:r>
      <w:r>
        <w:rPr>
          <w:spacing w:val="-9"/>
        </w:rPr>
        <w:t> </w:t>
      </w:r>
      <w:r>
        <w:rPr/>
        <w:t>chaude.</w:t>
      </w:r>
      <w:r>
        <w:rPr>
          <w:spacing w:val="-19"/>
        </w:rPr>
        <w:t> </w:t>
      </w:r>
      <w:r>
        <w:rPr/>
        <w:t>Une</w:t>
      </w:r>
      <w:r>
        <w:rPr>
          <w:spacing w:val="-9"/>
        </w:rPr>
        <w:t> </w:t>
      </w:r>
      <w:r>
        <w:rPr>
          <w:spacing w:val="-1"/>
        </w:rPr>
        <w:t>chaudière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mazout</w:t>
      </w:r>
      <w:r>
        <w:rPr>
          <w:spacing w:val="-9"/>
        </w:rPr>
        <w:t> </w:t>
      </w:r>
      <w:r>
        <w:rPr/>
        <w:t>con-</w:t>
      </w:r>
      <w:r>
        <w:rPr>
          <w:spacing w:val="28"/>
        </w:rPr>
        <w:t> </w:t>
      </w:r>
      <w:r>
        <w:rPr/>
        <w:t>ti</w:t>
      </w:r>
      <w:r>
        <w:rPr>
          <w:spacing w:val="-1"/>
        </w:rPr>
        <w:t>n</w:t>
      </w:r>
      <w:r>
        <w:rPr/>
        <w:t>ue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chau</w:t>
      </w:r>
      <w:r>
        <w:rPr>
          <w:spacing w:val="3"/>
        </w:rPr>
        <w:t>f</w:t>
      </w:r>
      <w:r>
        <w:rPr>
          <w:spacing w:val="-3"/>
        </w:rPr>
        <w:t>f</w:t>
      </w:r>
      <w:r>
        <w:rPr/>
        <w:t>er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>
          <w:spacing w:val="1"/>
        </w:rPr>
        <w:t>B</w:t>
      </w:r>
      <w:r>
        <w:rPr>
          <w:spacing w:val="-4"/>
        </w:rPr>
        <w:t>E</w:t>
      </w:r>
      <w:r>
        <w:rPr>
          <w:spacing w:val="-29"/>
        </w:rPr>
        <w:t>P</w:t>
      </w:r>
      <w:r>
        <w:rPr/>
        <w:t>.</w:t>
      </w:r>
      <w:r>
        <w:rPr>
          <w:spacing w:val="-21"/>
        </w:rPr>
        <w:t> </w:t>
      </w:r>
      <w:r>
        <w:rPr>
          <w:spacing w:val="-18"/>
        </w:rPr>
        <w:t>L</w:t>
      </w:r>
      <w:r>
        <w:rPr/>
        <w:t>’ins</w:t>
      </w:r>
      <w:r>
        <w:rPr>
          <w:spacing w:val="1"/>
        </w:rPr>
        <w:t>t</w:t>
      </w:r>
      <w:r>
        <w:rPr/>
        <w:t>a</w:t>
      </w:r>
      <w:r>
        <w:rPr>
          <w:spacing w:val="1"/>
        </w:rPr>
        <w:t>l</w:t>
      </w:r>
      <w:r>
        <w:rPr/>
        <w:t>lation</w:t>
      </w:r>
      <w:r>
        <w:rPr>
          <w:spacing w:val="-10"/>
        </w:rPr>
        <w:t> </w:t>
      </w:r>
      <w:r>
        <w:rPr>
          <w:spacing w:val="1"/>
        </w:rPr>
        <w:t>P</w:t>
      </w:r>
      <w:r>
        <w:rPr/>
        <w:t>V</w:t>
      </w:r>
      <w:r>
        <w:rPr>
          <w:spacing w:val="-10"/>
        </w:rPr>
        <w:t> </w:t>
      </w:r>
      <w:r>
        <w:rPr/>
        <w:t>per-</w:t>
      </w:r>
    </w:p>
    <w:p>
      <w:pPr>
        <w:spacing w:before="67"/>
        <w:ind w:left="178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spacing w:val="1"/>
          <w:sz w:val="14"/>
        </w:rPr>
        <w:t>Données</w:t>
      </w:r>
      <w:r>
        <w:rPr>
          <w:rFonts w:ascii="Theinhardt Black" w:hAnsi="Theinhardt Black"/>
          <w:b/>
          <w:sz w:val="14"/>
        </w:rPr>
        <w:t>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7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7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Besoins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aprés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rénovation</w:t>
      </w:r>
      <w:r>
        <w:rPr>
          <w:rFonts w:ascii="Theinhardt Bold" w:hAns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340" w:right="740"/>
          <w:cols w:num="3" w:equalWidth="0">
            <w:col w:w="3587" w:space="40"/>
            <w:col w:w="3526" w:space="40"/>
            <w:col w:w="3637"/>
          </w:cols>
        </w:sectPr>
      </w:pPr>
    </w:p>
    <w:p>
      <w:pPr>
        <w:pStyle w:val="BodyText"/>
        <w:spacing w:line="240" w:lineRule="auto" w:before="8"/>
        <w:ind w:right="0"/>
        <w:jc w:val="left"/>
      </w:pPr>
      <w:r>
        <w:rPr/>
        <w:t>en</w:t>
      </w:r>
      <w:r>
        <w:rPr>
          <w:spacing w:val="12"/>
        </w:rPr>
        <w:t> </w:t>
      </w:r>
      <w:r>
        <w:rPr/>
        <w:t>situation</w:t>
      </w:r>
      <w:r>
        <w:rPr>
          <w:spacing w:val="12"/>
        </w:rPr>
        <w:t> </w:t>
      </w:r>
      <w:r>
        <w:rPr>
          <w:spacing w:val="-1"/>
        </w:rPr>
        <w:t>d’urgence.</w:t>
      </w:r>
      <w:r>
        <w:rPr>
          <w:spacing w:val="1"/>
        </w:rPr>
        <w:t> </w:t>
      </w:r>
      <w:r>
        <w:rPr/>
        <w:t>Elles</w:t>
      </w:r>
      <w:r>
        <w:rPr>
          <w:spacing w:val="12"/>
        </w:rPr>
        <w:t> </w:t>
      </w:r>
      <w:r>
        <w:rPr>
          <w:spacing w:val="-1"/>
        </w:rPr>
        <w:t>financent</w:t>
      </w:r>
      <w:r>
        <w:rPr>
          <w:spacing w:val="12"/>
        </w:rPr>
        <w:t> </w:t>
      </w:r>
      <w:r>
        <w:rPr/>
        <w:t>leur</w:t>
      </w:r>
    </w:p>
    <w:p>
      <w:pPr>
        <w:pStyle w:val="BodyText"/>
        <w:spacing w:line="268" w:lineRule="exact" w:before="9"/>
        <w:ind w:left="186" w:right="0"/>
        <w:jc w:val="left"/>
        <w:rPr>
          <w:sz w:val="10"/>
          <w:szCs w:val="10"/>
        </w:rPr>
      </w:pPr>
      <w:r>
        <w:rPr/>
        <w:br w:type="column"/>
      </w:r>
      <w:r>
        <w:rPr/>
        <w:t>met</w:t>
      </w:r>
      <w:r>
        <w:rPr>
          <w:spacing w:val="-3"/>
        </w:rPr>
        <w:t> </w:t>
      </w:r>
      <w:r>
        <w:rPr>
          <w:spacing w:val="-1"/>
        </w:rPr>
        <w:t>d’économiser</w:t>
      </w:r>
      <w:r>
        <w:rPr>
          <w:spacing w:val="-3"/>
        </w:rPr>
        <w:t> </w:t>
      </w:r>
      <w:r>
        <w:rPr/>
        <w:t>12.2</w:t>
      </w:r>
      <w:r>
        <w:rPr>
          <w:spacing w:val="-2"/>
        </w:rPr>
        <w:t> </w:t>
      </w:r>
      <w:r>
        <w:rPr/>
        <w:t>t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</w:t>
      </w:r>
      <w:r>
        <w:rPr>
          <w:position w:val="-5"/>
          <w:sz w:val="10"/>
          <w:szCs w:val="10"/>
        </w:rPr>
        <w:t>2</w:t>
      </w:r>
      <w:r>
        <w:rPr>
          <w:sz w:val="10"/>
          <w:szCs w:val="10"/>
        </w:rPr>
      </w:r>
    </w:p>
    <w:p>
      <w:pPr>
        <w:pStyle w:val="BodyText"/>
        <w:spacing w:line="240" w:lineRule="auto" w:before="8"/>
        <w:ind w:left="6" w:right="0"/>
        <w:jc w:val="left"/>
      </w:pPr>
      <w:r>
        <w:rPr/>
        <w:br w:type="column"/>
      </w:r>
      <w:r>
        <w:rPr>
          <w:spacing w:val="-1"/>
        </w:rPr>
        <w:t>par</w:t>
      </w:r>
      <w:r>
        <w:rPr>
          <w:spacing w:val="-3"/>
        </w:rPr>
        <w:t> </w:t>
      </w:r>
      <w:r>
        <w:rPr>
          <w:spacing w:val="-1"/>
        </w:rPr>
        <w:t>année.</w:t>
      </w:r>
    </w:p>
    <w:p>
      <w:pPr>
        <w:tabs>
          <w:tab w:pos="1681" w:val="left" w:leader="none"/>
          <w:tab w:pos="1961" w:val="left" w:leader="none"/>
          <w:tab w:pos="2500" w:val="left" w:leader="none"/>
          <w:tab w:pos="2885" w:val="left" w:leader="none"/>
        </w:tabs>
        <w:spacing w:line="207" w:lineRule="auto" w:before="0"/>
        <w:ind w:left="168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SRE:</w:t>
      </w:r>
      <w:r>
        <w:rPr>
          <w:rFonts w:ascii="Theinhardt Regular" w:hAnsi="Theinhardt Regular" w:cs="Theinhardt Regular" w:eastAsia="Theinhardt Regular"/>
          <w:spacing w:val="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2’000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Besoins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chaleur:</w:t>
        <w:tab/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36.0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64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72’000</w:t>
      </w:r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340" w:right="740"/>
          <w:cols w:num="4" w:equalWidth="0">
            <w:col w:w="3586" w:space="40"/>
            <w:col w:w="2671" w:space="40"/>
            <w:col w:w="826" w:space="40"/>
            <w:col w:w="3627"/>
          </w:cols>
        </w:sectPr>
      </w:pPr>
    </w:p>
    <w:p>
      <w:pPr>
        <w:pStyle w:val="BodyText"/>
        <w:spacing w:line="160" w:lineRule="exact"/>
        <w:ind w:right="0"/>
        <w:jc w:val="both"/>
      </w:pPr>
      <w:r>
        <w:rPr/>
        <w:t>action</w:t>
      </w:r>
      <w:r>
        <w:rPr>
          <w:spacing w:val="4"/>
        </w:rPr>
        <w:t> </w:t>
      </w:r>
      <w:r>
        <w:rPr>
          <w:spacing w:val="-1"/>
        </w:rPr>
        <w:t>grâce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/>
        <w:t>des</w:t>
      </w:r>
      <w:r>
        <w:rPr>
          <w:spacing w:val="4"/>
        </w:rPr>
        <w:t> </w:t>
      </w:r>
      <w:r>
        <w:rPr/>
        <w:t>dons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/>
        <w:t>à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2"/>
        </w:rPr>
        <w:t>revente</w:t>
      </w:r>
      <w:r>
        <w:rPr>
          <w:spacing w:val="4"/>
        </w:rPr>
        <w:t> </w:t>
      </w:r>
      <w:r>
        <w:rPr/>
        <w:t>des</w:t>
      </w:r>
    </w:p>
    <w:p>
      <w:pPr>
        <w:pStyle w:val="BodyText"/>
        <w:spacing w:line="232" w:lineRule="auto" w:before="2"/>
        <w:ind w:right="8"/>
        <w:jc w:val="both"/>
      </w:pPr>
      <w:r>
        <w:rPr>
          <w:spacing w:val="-1"/>
        </w:rPr>
        <w:t>marchandises</w:t>
      </w:r>
      <w:r>
        <w:rPr>
          <w:spacing w:val="19"/>
        </w:rPr>
        <w:t> </w:t>
      </w:r>
      <w:r>
        <w:rPr>
          <w:spacing w:val="-1"/>
        </w:rPr>
        <w:t>reçues.</w:t>
      </w:r>
      <w:r>
        <w:rPr>
          <w:spacing w:val="8"/>
        </w:rPr>
        <w:t> </w:t>
      </w:r>
      <w:r>
        <w:rPr>
          <w:spacing w:val="-3"/>
        </w:rPr>
        <w:t>Le</w:t>
      </w:r>
      <w:r>
        <w:rPr>
          <w:spacing w:val="19"/>
        </w:rPr>
        <w:t> </w:t>
      </w:r>
      <w:r>
        <w:rPr>
          <w:spacing w:val="-1"/>
        </w:rPr>
        <w:t>développement</w:t>
      </w:r>
      <w:r>
        <w:rPr>
          <w:spacing w:val="25"/>
        </w:rPr>
        <w:t> </w:t>
      </w:r>
      <w:r>
        <w:rPr>
          <w:spacing w:val="-1"/>
        </w:rPr>
        <w:t>durable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une</w:t>
      </w:r>
      <w:r>
        <w:rPr>
          <w:spacing w:val="-10"/>
        </w:rPr>
        <w:t> </w:t>
      </w:r>
      <w:r>
        <w:rPr/>
        <w:t>priorité</w:t>
      </w:r>
      <w:r>
        <w:rPr>
          <w:spacing w:val="-10"/>
        </w:rPr>
        <w:t> </w:t>
      </w:r>
      <w:r>
        <w:rPr>
          <w:spacing w:val="-1"/>
        </w:rPr>
        <w:t>dans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domaine</w:t>
      </w:r>
      <w:r>
        <w:rPr>
          <w:spacing w:val="-10"/>
        </w:rPr>
        <w:t> </w:t>
      </w:r>
      <w:r>
        <w:rPr>
          <w:spacing w:val="-1"/>
        </w:rPr>
        <w:t>so-</w:t>
      </w:r>
      <w:r>
        <w:rPr>
          <w:spacing w:val="21"/>
        </w:rPr>
        <w:t> </w:t>
      </w:r>
      <w:r>
        <w:rPr/>
        <w:t>cial,</w:t>
      </w:r>
      <w:r>
        <w:rPr>
          <w:spacing w:val="2"/>
        </w:rPr>
        <w:t> </w:t>
      </w:r>
      <w:r>
        <w:rPr/>
        <w:t>mais</w:t>
      </w:r>
      <w:r>
        <w:rPr>
          <w:spacing w:val="13"/>
        </w:rPr>
        <w:t> </w:t>
      </w:r>
      <w:r>
        <w:rPr/>
        <w:t>pas</w:t>
      </w:r>
      <w:r>
        <w:rPr>
          <w:spacing w:val="13"/>
        </w:rPr>
        <w:t> </w:t>
      </w:r>
      <w:r>
        <w:rPr/>
        <w:t>seulement,</w:t>
      </w:r>
      <w:r>
        <w:rPr>
          <w:spacing w:val="2"/>
        </w:rPr>
        <w:t> </w:t>
      </w:r>
      <w:r>
        <w:rPr/>
        <w:t>car</w:t>
      </w:r>
      <w:r>
        <w:rPr>
          <w:spacing w:val="13"/>
        </w:rPr>
        <w:t> </w:t>
      </w:r>
      <w:r>
        <w:rPr/>
        <w:t>les</w:t>
      </w:r>
      <w:r>
        <w:rPr>
          <w:spacing w:val="13"/>
        </w:rPr>
        <w:t> </w:t>
      </w:r>
      <w:r>
        <w:rPr>
          <w:spacing w:val="-1"/>
        </w:rPr>
        <w:t>commun-</w:t>
      </w:r>
      <w:r>
        <w:rPr>
          <w:spacing w:val="26"/>
        </w:rPr>
        <w:t> </w:t>
      </w:r>
      <w:r>
        <w:rPr/>
        <w:t>autés</w:t>
      </w:r>
      <w:r>
        <w:rPr>
          <w:spacing w:val="14"/>
        </w:rPr>
        <w:t> </w:t>
      </w:r>
      <w:r>
        <w:rPr>
          <w:spacing w:val="-2"/>
        </w:rPr>
        <w:t>s’engagent</w:t>
      </w:r>
      <w:r>
        <w:rPr>
          <w:spacing w:val="14"/>
        </w:rPr>
        <w:t> </w:t>
      </w:r>
      <w:r>
        <w:rPr/>
        <w:t>aussi</w:t>
      </w:r>
      <w:r>
        <w:rPr>
          <w:spacing w:val="14"/>
        </w:rPr>
        <w:t> </w:t>
      </w:r>
      <w:r>
        <w:rPr/>
        <w:t>sur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>
          <w:spacing w:val="-1"/>
        </w:rPr>
        <w:t>plan</w:t>
      </w:r>
      <w:r>
        <w:rPr>
          <w:spacing w:val="14"/>
        </w:rPr>
        <w:t> </w:t>
      </w:r>
      <w:r>
        <w:rPr>
          <w:spacing w:val="-1"/>
        </w:rPr>
        <w:t>énergé-</w:t>
      </w:r>
      <w:r>
        <w:rPr>
          <w:spacing w:val="27"/>
        </w:rPr>
        <w:t> </w:t>
      </w:r>
      <w:r>
        <w:rPr/>
        <w:t>tique,</w:t>
      </w:r>
      <w:r>
        <w:rPr>
          <w:spacing w:val="-16"/>
        </w:rPr>
        <w:t> </w:t>
      </w:r>
      <w:r>
        <w:rPr>
          <w:spacing w:val="-1"/>
        </w:rPr>
        <w:t>par</w:t>
      </w:r>
      <w:r>
        <w:rPr>
          <w:spacing w:val="-5"/>
        </w:rPr>
        <w:t> </w:t>
      </w:r>
      <w:r>
        <w:rPr>
          <w:spacing w:val="-1"/>
        </w:rPr>
        <w:t>exemple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ce</w:t>
      </w:r>
      <w:r>
        <w:rPr>
          <w:spacing w:val="-5"/>
        </w:rPr>
        <w:t> </w:t>
      </w:r>
      <w:r>
        <w:rPr/>
        <w:t>qui</w:t>
      </w:r>
      <w:r>
        <w:rPr>
          <w:spacing w:val="-5"/>
        </w:rPr>
        <w:t> </w:t>
      </w:r>
      <w:r>
        <w:rPr/>
        <w:t>concerne</w:t>
      </w:r>
      <w:r>
        <w:rPr>
          <w:spacing w:val="-5"/>
        </w:rPr>
        <w:t> </w:t>
      </w:r>
      <w:r>
        <w:rPr/>
        <w:t>leurs</w:t>
      </w:r>
      <w:r>
        <w:rPr>
          <w:spacing w:val="25"/>
        </w:rPr>
        <w:t> </w:t>
      </w:r>
      <w:r>
        <w:rPr>
          <w:spacing w:val="-1"/>
        </w:rPr>
        <w:t>propriétés.</w:t>
      </w:r>
    </w:p>
    <w:p>
      <w:pPr>
        <w:pStyle w:val="BodyText"/>
        <w:spacing w:line="232" w:lineRule="auto"/>
        <w:ind w:right="0" w:firstLine="226"/>
        <w:jc w:val="both"/>
      </w:pPr>
      <w:r>
        <w:rPr/>
        <w:t>La</w:t>
      </w:r>
      <w:r>
        <w:rPr>
          <w:spacing w:val="40"/>
        </w:rPr>
        <w:t> </w:t>
      </w:r>
      <w:r>
        <w:rPr>
          <w:spacing w:val="-1"/>
        </w:rPr>
        <w:t>communauté</w:t>
      </w:r>
      <w:r>
        <w:rPr>
          <w:spacing w:val="41"/>
        </w:rPr>
        <w:t> </w:t>
      </w:r>
      <w:r>
        <w:rPr/>
        <w:t>des</w:t>
      </w:r>
      <w:r>
        <w:rPr>
          <w:spacing w:val="40"/>
        </w:rPr>
        <w:t> </w:t>
      </w:r>
      <w:r>
        <w:rPr/>
        <w:t>Chiffonniers</w:t>
      </w:r>
      <w:r>
        <w:rPr>
          <w:spacing w:val="20"/>
        </w:rPr>
        <w:t> </w:t>
      </w:r>
      <w:r>
        <w:rPr>
          <w:spacing w:val="-1"/>
        </w:rPr>
        <w:t>d’Emmaüs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Genève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ainsi</w:t>
      </w:r>
      <w:r>
        <w:rPr>
          <w:spacing w:val="-7"/>
        </w:rPr>
        <w:t> </w:t>
      </w:r>
      <w:r>
        <w:rPr/>
        <w:t>mis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service</w:t>
      </w:r>
      <w:r>
        <w:rPr>
          <w:spacing w:val="24"/>
        </w:rPr>
        <w:t> </w:t>
      </w:r>
      <w:r>
        <w:rPr/>
        <w:t>une</w:t>
      </w:r>
      <w:r>
        <w:rPr>
          <w:spacing w:val="-9"/>
        </w:rPr>
        <w:t> </w:t>
      </w:r>
      <w:r>
        <w:rPr/>
        <w:t>installation</w:t>
      </w:r>
      <w:r>
        <w:rPr>
          <w:spacing w:val="-9"/>
        </w:rPr>
        <w:t> </w:t>
      </w:r>
      <w:r>
        <w:rPr/>
        <w:t>PV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178</w:t>
      </w:r>
      <w:r>
        <w:rPr>
          <w:spacing w:val="-9"/>
        </w:rPr>
        <w:t> </w:t>
      </w:r>
      <w:r>
        <w:rPr>
          <w:spacing w:val="-6"/>
        </w:rPr>
        <w:t>kW.</w:t>
      </w:r>
      <w:r>
        <w:rPr>
          <w:spacing w:val="-20"/>
        </w:rPr>
        <w:t> </w:t>
      </w:r>
      <w:r>
        <w:rPr/>
        <w:t>Orientée</w:t>
      </w:r>
      <w:r>
        <w:rPr>
          <w:spacing w:val="-9"/>
        </w:rPr>
        <w:t> </w:t>
      </w:r>
      <w:r>
        <w:rPr/>
        <w:t>est-</w:t>
      </w:r>
      <w:r>
        <w:rPr>
          <w:spacing w:val="23"/>
        </w:rPr>
        <w:t> </w:t>
      </w:r>
      <w:r>
        <w:rPr/>
        <w:t>ouest</w:t>
      </w:r>
      <w:r>
        <w:rPr>
          <w:spacing w:val="11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placée</w:t>
      </w:r>
      <w:r>
        <w:rPr>
          <w:spacing w:val="11"/>
        </w:rPr>
        <w:t> </w:t>
      </w:r>
      <w:r>
        <w:rPr/>
        <w:t>sur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toit</w:t>
      </w:r>
      <w:r>
        <w:rPr>
          <w:spacing w:val="11"/>
        </w:rPr>
        <w:t> </w:t>
      </w:r>
      <w:r>
        <w:rPr/>
        <w:t>plat</w:t>
      </w:r>
      <w:r>
        <w:rPr>
          <w:spacing w:val="11"/>
        </w:rPr>
        <w:t> </w:t>
      </w:r>
      <w:r>
        <w:rPr/>
        <w:t>du</w:t>
      </w:r>
      <w:r>
        <w:rPr>
          <w:spacing w:val="11"/>
        </w:rPr>
        <w:t> </w:t>
      </w:r>
      <w:r>
        <w:rPr/>
        <w:t>bâtiment</w:t>
      </w:r>
      <w:r>
        <w:rPr>
          <w:spacing w:val="26"/>
        </w:rPr>
        <w:t> </w:t>
      </w:r>
      <w:r>
        <w:rPr/>
        <w:t>en</w:t>
      </w:r>
      <w:r>
        <w:rPr>
          <w:spacing w:val="-20"/>
        </w:rPr>
        <w:t> </w:t>
      </w:r>
      <w:r>
        <w:rPr/>
        <w:t>ville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>
          <w:spacing w:val="-1"/>
        </w:rPr>
        <w:t>Carouge,</w:t>
      </w:r>
      <w:r>
        <w:rPr>
          <w:spacing w:val="-31"/>
        </w:rPr>
        <w:t> </w:t>
      </w:r>
      <w:r>
        <w:rPr/>
        <w:t>celle-ci</w:t>
      </w:r>
      <w:r>
        <w:rPr>
          <w:spacing w:val="-20"/>
        </w:rPr>
        <w:t> </w:t>
      </w:r>
      <w:r>
        <w:rPr>
          <w:spacing w:val="-1"/>
        </w:rPr>
        <w:t>produit</w:t>
      </w:r>
      <w:r>
        <w:rPr>
          <w:spacing w:val="-20"/>
        </w:rPr>
        <w:t> </w:t>
      </w:r>
      <w:r>
        <w:rPr/>
        <w:t>161’700</w:t>
      </w:r>
      <w:r>
        <w:rPr>
          <w:spacing w:val="27"/>
        </w:rPr>
        <w:t> </w:t>
      </w:r>
      <w:r>
        <w:rPr>
          <w:spacing w:val="-2"/>
        </w:rPr>
        <w:t>kWh/a.</w:t>
      </w:r>
      <w:r>
        <w:rPr>
          <w:spacing w:val="39"/>
        </w:rPr>
        <w:t> </w:t>
      </w:r>
      <w:r>
        <w:rPr>
          <w:spacing w:val="-2"/>
        </w:rPr>
        <w:t>Les</w:t>
      </w:r>
      <w:r>
        <w:rPr>
          <w:spacing w:val="2"/>
        </w:rPr>
        <w:t> </w:t>
      </w:r>
      <w:r>
        <w:rPr>
          <w:spacing w:val="-2"/>
        </w:rPr>
        <w:t>fenêtres</w:t>
      </w:r>
      <w:r>
        <w:rPr>
          <w:spacing w:val="2"/>
        </w:rPr>
        <w:t> </w:t>
      </w:r>
      <w:r>
        <w:rPr/>
        <w:t>ont</w:t>
      </w:r>
      <w:r>
        <w:rPr>
          <w:spacing w:val="2"/>
        </w:rPr>
        <w:t> </w:t>
      </w:r>
      <w:r>
        <w:rPr/>
        <w:t>été</w:t>
      </w:r>
      <w:r>
        <w:rPr>
          <w:spacing w:val="2"/>
        </w:rPr>
        <w:t> </w:t>
      </w:r>
      <w:r>
        <w:rPr>
          <w:spacing w:val="-1"/>
        </w:rPr>
        <w:t>remplacées,</w:t>
      </w:r>
      <w:r>
        <w:rPr>
          <w:spacing w:val="29"/>
        </w:rPr>
        <w:t> </w:t>
      </w:r>
      <w:r>
        <w:rPr/>
        <w:t>mais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façades</w:t>
      </w:r>
      <w:r>
        <w:rPr>
          <w:spacing w:val="-2"/>
        </w:rPr>
        <w:t> </w:t>
      </w:r>
      <w:r>
        <w:rPr>
          <w:spacing w:val="-3"/>
        </w:rPr>
        <w:t>n’ont</w:t>
      </w:r>
      <w:r>
        <w:rPr>
          <w:spacing w:val="-2"/>
        </w:rPr>
        <w:t> </w:t>
      </w:r>
      <w:r>
        <w:rPr/>
        <w:t>subi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mo-</w:t>
      </w:r>
      <w:r>
        <w:rPr>
          <w:spacing w:val="29"/>
        </w:rPr>
        <w:t> </w:t>
      </w:r>
      <w:r>
        <w:rPr/>
        <w:t>difications.</w:t>
      </w:r>
    </w:p>
    <w:p>
      <w:pPr>
        <w:pStyle w:val="BodyText"/>
        <w:spacing w:line="232" w:lineRule="auto"/>
        <w:ind w:right="8" w:firstLine="226"/>
        <w:jc w:val="both"/>
      </w:pPr>
      <w:r>
        <w:rPr/>
        <w:t>La</w:t>
      </w:r>
      <w:r>
        <w:rPr>
          <w:spacing w:val="27"/>
        </w:rPr>
        <w:t> </w:t>
      </w:r>
      <w:r>
        <w:rPr>
          <w:spacing w:val="-1"/>
        </w:rPr>
        <w:t>consommation</w:t>
      </w:r>
      <w:r>
        <w:rPr>
          <w:spacing w:val="28"/>
        </w:rPr>
        <w:t> </w:t>
      </w:r>
      <w:r>
        <w:rPr>
          <w:spacing w:val="-3"/>
        </w:rPr>
        <w:t>s’élève</w:t>
      </w:r>
      <w:r>
        <w:rPr>
          <w:spacing w:val="27"/>
        </w:rPr>
        <w:t> </w:t>
      </w:r>
      <w:r>
        <w:rPr/>
        <w:t>à</w:t>
      </w:r>
      <w:r>
        <w:rPr>
          <w:spacing w:val="28"/>
        </w:rPr>
        <w:t> </w:t>
      </w:r>
      <w:r>
        <w:rPr/>
        <w:t>111’700</w:t>
      </w:r>
      <w:r>
        <w:rPr>
          <w:spacing w:val="29"/>
        </w:rPr>
        <w:t> </w:t>
      </w:r>
      <w:r>
        <w:rPr>
          <w:spacing w:val="-2"/>
        </w:rPr>
        <w:t>kWh/a.</w:t>
      </w:r>
      <w:r>
        <w:rPr>
          <w:spacing w:val="23"/>
        </w:rPr>
        <w:t> </w:t>
      </w:r>
      <w:r>
        <w:rPr/>
        <w:t>On</w:t>
      </w:r>
      <w:r>
        <w:rPr>
          <w:spacing w:val="35"/>
        </w:rPr>
        <w:t> </w:t>
      </w:r>
      <w:r>
        <w:rPr>
          <w:spacing w:val="-1"/>
        </w:rPr>
        <w:t>n’utilise</w:t>
      </w:r>
      <w:r>
        <w:rPr>
          <w:spacing w:val="34"/>
        </w:rPr>
        <w:t> </w:t>
      </w:r>
      <w:r>
        <w:rPr>
          <w:spacing w:val="-1"/>
        </w:rPr>
        <w:t>toutefois</w:t>
      </w:r>
      <w:r>
        <w:rPr>
          <w:spacing w:val="35"/>
        </w:rPr>
        <w:t> </w:t>
      </w:r>
      <w:r>
        <w:rPr>
          <w:spacing w:val="-2"/>
        </w:rPr>
        <w:t>presque</w:t>
      </w:r>
      <w:r>
        <w:rPr>
          <w:spacing w:val="35"/>
        </w:rPr>
        <w:t> </w:t>
      </w:r>
      <w:r>
        <w:rPr/>
        <w:t>pas</w:t>
      </w:r>
    </w:p>
    <w:p>
      <w:pPr>
        <w:pStyle w:val="BodyText"/>
        <w:spacing w:line="160" w:lineRule="exact"/>
        <w:ind w:left="175" w:right="0"/>
        <w:jc w:val="both"/>
      </w:pPr>
      <w:r>
        <w:rPr/>
        <w:br w:type="column"/>
      </w:r>
      <w:r>
        <w:rPr>
          <w:spacing w:val="-2"/>
        </w:rPr>
        <w:t>L’autoproduction</w:t>
      </w:r>
      <w:r>
        <w:rPr>
          <w:spacing w:val="8"/>
        </w:rPr>
        <w:t> </w:t>
      </w:r>
      <w:r>
        <w:rPr/>
        <w:t>est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145%.</w:t>
      </w:r>
      <w:r>
        <w:rPr>
          <w:spacing w:val="-3"/>
        </w:rPr>
        <w:t> </w:t>
      </w:r>
      <w:r>
        <w:rPr>
          <w:spacing w:val="1"/>
        </w:rPr>
        <w:t>Cette</w:t>
      </w:r>
      <w:r>
        <w:rPr>
          <w:spacing w:val="8"/>
        </w:rPr>
        <w:t> </w:t>
      </w:r>
      <w:r>
        <w:rPr>
          <w:spacing w:val="-2"/>
        </w:rPr>
        <w:t>réno-</w:t>
      </w:r>
    </w:p>
    <w:p>
      <w:pPr>
        <w:pStyle w:val="BodyText"/>
        <w:spacing w:line="232" w:lineRule="auto" w:before="2"/>
        <w:ind w:left="175" w:right="0"/>
        <w:jc w:val="both"/>
      </w:pPr>
      <w:r>
        <w:rPr/>
        <w:t>vation</w:t>
      </w:r>
      <w:r>
        <w:rPr>
          <w:spacing w:val="23"/>
        </w:rPr>
        <w:t> </w:t>
      </w:r>
      <w:r>
        <w:rPr/>
        <w:t>partielle</w:t>
      </w:r>
      <w:r>
        <w:rPr>
          <w:spacing w:val="23"/>
        </w:rPr>
        <w:t> </w:t>
      </w:r>
      <w:r>
        <w:rPr>
          <w:spacing w:val="-1"/>
        </w:rPr>
        <w:t>montre</w:t>
      </w:r>
      <w:r>
        <w:rPr>
          <w:spacing w:val="23"/>
        </w:rPr>
        <w:t> </w:t>
      </w:r>
      <w:r>
        <w:rPr/>
        <w:t>qu‘il</w:t>
      </w:r>
      <w:r>
        <w:rPr>
          <w:spacing w:val="23"/>
        </w:rPr>
        <w:t> </w:t>
      </w:r>
      <w:r>
        <w:rPr/>
        <w:t>est</w:t>
      </w:r>
      <w:r>
        <w:rPr>
          <w:spacing w:val="23"/>
        </w:rPr>
        <w:t> </w:t>
      </w:r>
      <w:r>
        <w:rPr>
          <w:spacing w:val="-1"/>
        </w:rPr>
        <w:t>désormais</w:t>
      </w:r>
      <w:r>
        <w:rPr>
          <w:spacing w:val="26"/>
        </w:rPr>
        <w:t> </w:t>
      </w:r>
      <w:r>
        <w:rPr/>
        <w:t>f</w:t>
      </w:r>
      <w:r>
        <w:rPr>
          <w:spacing w:val="-1"/>
        </w:rPr>
        <w:t>a</w:t>
      </w:r>
      <w:r>
        <w:rPr/>
        <w:t>c</w:t>
      </w:r>
      <w:r>
        <w:rPr>
          <w:spacing w:val="1"/>
        </w:rPr>
        <w:t>i</w:t>
      </w:r>
      <w:r>
        <w:rPr/>
        <w:t>le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6"/>
        </w:rPr>
        <w:t>r</w:t>
      </w:r>
      <w:r>
        <w:rPr>
          <w:spacing w:val="1"/>
        </w:rPr>
        <w:t>é</w:t>
      </w:r>
      <w:r>
        <w:rPr/>
        <w:t>a</w:t>
      </w:r>
      <w:r>
        <w:rPr>
          <w:spacing w:val="1"/>
        </w:rPr>
        <w:t>l</w:t>
      </w:r>
      <w:r>
        <w:rPr/>
        <w:t>i</w:t>
      </w:r>
      <w:r>
        <w:rPr>
          <w:spacing w:val="-2"/>
        </w:rPr>
        <w:t>s</w:t>
      </w:r>
      <w:r>
        <w:rPr/>
        <w:t>er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>
          <w:spacing w:val="1"/>
        </w:rPr>
        <w:t>B</w:t>
      </w:r>
      <w:r>
        <w:rPr>
          <w:spacing w:val="-4"/>
        </w:rPr>
        <w:t>E</w:t>
      </w:r>
      <w:r>
        <w:rPr>
          <w:spacing w:val="-29"/>
        </w:rPr>
        <w:t>P</w:t>
      </w:r>
      <w:r>
        <w:rPr/>
        <w:t>, </w:t>
      </w:r>
      <w:r>
        <w:rPr>
          <w:spacing w:val="-6"/>
        </w:rPr>
        <w:t>a</w:t>
      </w:r>
      <w:r>
        <w:rPr/>
        <w:t>vec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bo</w:t>
      </w:r>
      <w:r>
        <w:rPr>
          <w:spacing w:val="-1"/>
        </w:rPr>
        <w:t>n</w:t>
      </w:r>
      <w:r>
        <w:rPr/>
        <w:t>ne</w:t>
      </w:r>
      <w:r>
        <w:rPr/>
        <w:t> volonté.</w:t>
      </w:r>
    </w:p>
    <w:p>
      <w:pPr>
        <w:pStyle w:val="BodyText"/>
        <w:spacing w:line="232" w:lineRule="auto"/>
        <w:ind w:left="175" w:right="0" w:firstLine="226"/>
        <w:jc w:val="both"/>
      </w:pPr>
      <w:r>
        <w:rPr>
          <w:spacing w:val="-3"/>
        </w:rPr>
        <w:t>L’engagement</w:t>
      </w:r>
      <w:r>
        <w:rPr>
          <w:spacing w:val="8"/>
        </w:rPr>
        <w:t> </w:t>
      </w:r>
      <w:r>
        <w:rPr>
          <w:spacing w:val="-1"/>
        </w:rPr>
        <w:t>social</w:t>
      </w:r>
      <w:r>
        <w:rPr>
          <w:spacing w:val="8"/>
        </w:rPr>
        <w:t> </w:t>
      </w:r>
      <w:r>
        <w:rPr/>
        <w:t>et</w:t>
      </w:r>
      <w:r>
        <w:rPr>
          <w:spacing w:val="8"/>
        </w:rPr>
        <w:t> </w:t>
      </w:r>
      <w:r>
        <w:rPr>
          <w:spacing w:val="-1"/>
        </w:rPr>
        <w:t>durable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communauté</w:t>
      </w:r>
      <w:r>
        <w:rPr>
          <w:spacing w:val="7"/>
        </w:rPr>
        <w:t> </w:t>
      </w:r>
      <w:r>
        <w:rPr>
          <w:spacing w:val="-1"/>
        </w:rPr>
        <w:t>d’Emmaüs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Genève</w:t>
      </w:r>
      <w:r>
        <w:rPr>
          <w:spacing w:val="7"/>
        </w:rPr>
        <w:t> </w:t>
      </w:r>
      <w:r>
        <w:rPr/>
        <w:t>est</w:t>
      </w:r>
      <w:r>
        <w:rPr>
          <w:spacing w:val="7"/>
        </w:rPr>
        <w:t> </w:t>
      </w:r>
      <w:r>
        <w:rPr>
          <w:spacing w:val="-2"/>
        </w:rPr>
        <w:t>ex-</w:t>
      </w:r>
      <w:r>
        <w:rPr>
          <w:spacing w:val="39"/>
        </w:rPr>
        <w:t> </w:t>
      </w:r>
      <w:r>
        <w:rPr>
          <w:spacing w:val="-1"/>
        </w:rPr>
        <w:t>emplaire </w:t>
      </w:r>
      <w:r>
        <w:rPr/>
        <w:t>et</w:t>
      </w:r>
      <w:r>
        <w:rPr>
          <w:spacing w:val="-1"/>
        </w:rPr>
        <w:t> reçoit </w:t>
      </w:r>
      <w:r>
        <w:rPr/>
        <w:t>pour</w:t>
      </w:r>
      <w:r>
        <w:rPr>
          <w:spacing w:val="-1"/>
        </w:rPr>
        <w:t> </w:t>
      </w:r>
      <w:r>
        <w:rPr/>
        <w:t>cela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diplôme</w:t>
      </w:r>
      <w:r>
        <w:rPr>
          <w:spacing w:val="-1"/>
        </w:rPr>
        <w:t> BEP</w:t>
      </w:r>
      <w:r>
        <w:rPr>
          <w:spacing w:val="23"/>
        </w:rPr>
        <w:t> </w:t>
      </w:r>
      <w:r>
        <w:rPr/>
        <w:t>2016.</w:t>
      </w:r>
    </w:p>
    <w:p>
      <w:pPr>
        <w:tabs>
          <w:tab w:pos="1980" w:val="left" w:leader="none"/>
          <w:tab w:pos="2512" w:val="left" w:leader="none"/>
        </w:tabs>
        <w:spacing w:line="154" w:lineRule="exact" w:before="0"/>
        <w:ind w:left="17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Electricité:</w:t>
        <w:tab/>
      </w:r>
      <w:r>
        <w:rPr>
          <w:rFonts w:ascii="Theinhardt Regular" w:hAnsi="Theinhardt Regular" w:cs="Theinhardt Regular" w:eastAsia="Theinhardt Regular"/>
          <w:spacing w:val="-3"/>
          <w:w w:val="95"/>
          <w:sz w:val="14"/>
          <w:szCs w:val="14"/>
        </w:rPr>
        <w:t>19.9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36 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39’743</w:t>
      </w:r>
    </w:p>
    <w:p>
      <w:pPr>
        <w:tabs>
          <w:tab w:pos="1963" w:val="left" w:leader="none"/>
        </w:tabs>
        <w:spacing w:line="172" w:lineRule="exact" w:before="0"/>
        <w:ind w:left="17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besoins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énerg.:</w:t>
        <w:tab/>
        <w:t>55.9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111’743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7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Alimentation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énergetique</w:t>
      </w:r>
      <w:r>
        <w:rPr>
          <w:rFonts w:ascii="Theinhardt Bold" w:hAnsi="Theinhardt Bold"/>
          <w:sz w:val="14"/>
        </w:rPr>
      </w:r>
    </w:p>
    <w:p>
      <w:pPr>
        <w:tabs>
          <w:tab w:pos="1895" w:val="left" w:leader="none"/>
          <w:tab w:pos="2550" w:val="left" w:leader="none"/>
          <w:tab w:pos="2895" w:val="left" w:leader="none"/>
        </w:tabs>
        <w:spacing w:line="207" w:lineRule="auto" w:before="6"/>
        <w:ind w:left="178" w:right="33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Autoprod.: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 </w:t>
      </w:r>
      <w:r>
        <w:rPr>
          <w:rFonts w:ascii="Theinhardt Regular" w:hAnsi="Theinhardt Regular" w:cs="Theinhardt Regular" w:eastAsia="Theinhardt Regular"/>
          <w:spacing w:val="1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kWc  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PV-Toit: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1‘041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3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178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155.3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145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161’668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50" w:val="left" w:leader="none"/>
          <w:tab w:pos="2895" w:val="left" w:leader="none"/>
        </w:tabs>
        <w:spacing w:line="172" w:lineRule="exact" w:before="38"/>
        <w:ind w:left="17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Bilan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énergetique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(énergie</w:t>
      </w:r>
      <w:r>
        <w:rPr>
          <w:rFonts w:ascii="Theinhardt Regular" w:hAnsi="Theinhardt Regular"/>
          <w:sz w:val="14"/>
        </w:rPr>
        <w:t> finale)</w:t>
        <w:tab/>
        <w:t>%</w:t>
        <w:tab/>
        <w:t>kWh/a</w:t>
      </w:r>
    </w:p>
    <w:p>
      <w:pPr>
        <w:tabs>
          <w:tab w:pos="2432" w:val="left" w:leader="none"/>
        </w:tabs>
        <w:spacing w:line="160" w:lineRule="exact" w:before="0"/>
        <w:ind w:left="17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Almentation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énergetique: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145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161’668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30" w:val="left" w:leader="none"/>
        </w:tabs>
        <w:spacing w:line="160" w:lineRule="exact" w:before="0"/>
        <w:ind w:left="17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besoins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énergie: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111’743</w:t>
      </w:r>
    </w:p>
    <w:p>
      <w:pPr>
        <w:tabs>
          <w:tab w:pos="2510" w:val="left" w:leader="none"/>
        </w:tabs>
        <w:spacing w:line="172" w:lineRule="exact" w:before="0"/>
        <w:ind w:left="17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Surplus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d’électricité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solaire: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45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spacing w:val="1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49’925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7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Confirmé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par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SIG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le</w:t>
      </w:r>
      <w:r>
        <w:rPr>
          <w:rFonts w:ascii="Theinhardt Regular" w:hAnsi="Theinhardt Regular"/>
          <w:spacing w:val="-1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17.08.2016</w:t>
      </w:r>
    </w:p>
    <w:p>
      <w:pPr>
        <w:spacing w:line="172" w:lineRule="exact" w:before="0"/>
        <w:ind w:left="17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Ana-Isabel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Barros,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022 </w:t>
      </w:r>
      <w:r>
        <w:rPr>
          <w:rFonts w:ascii="Theinhardt Regular"/>
          <w:spacing w:val="-1"/>
          <w:sz w:val="14"/>
        </w:rPr>
        <w:t>420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19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78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/>
          <w:b/>
          <w:spacing w:val="2"/>
          <w:sz w:val="14"/>
        </w:rPr>
        <w:t>Personnes</w:t>
      </w:r>
      <w:r>
        <w:rPr>
          <w:rFonts w:ascii="Theinhardt Black" w:hAnsi="Theinhardt Black"/>
          <w:b/>
          <w:sz w:val="14"/>
        </w:rPr>
        <w:t> </w:t>
      </w:r>
      <w:r>
        <w:rPr>
          <w:rFonts w:ascii="Theinhardt Black" w:hAnsi="Theinhardt Black"/>
          <w:b/>
          <w:spacing w:val="1"/>
          <w:sz w:val="14"/>
        </w:rPr>
        <w:t>impliquées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7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7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Adresse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du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bâtiment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maître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d’ouvrage: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0"/>
        <w:ind w:left="17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Communauté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des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Chiffoniers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d’Emmaüs</w:t>
      </w:r>
    </w:p>
    <w:p>
      <w:pPr>
        <w:spacing w:line="207" w:lineRule="auto" w:before="6"/>
        <w:ind w:left="178" w:right="28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8.418852pt;width:167.25pt;height:.45pt;mso-position-horizontal-relative:page;mso-position-vertical-relative:paragraph;z-index:1096" coordorigin="7710,368" coordsize="3345,9">
            <v:group style="position:absolute;left:7732;top:373;width:3311;height:2" coordorigin="7732,373" coordsize="3311,2">
              <v:shape style="position:absolute;left:7732;top:373;width:3311;height:2" coordorigin="7732,373" coordsize="3311,0" path="m7732,373l11042,373e" filled="false" stroked="true" strokeweight=".425pt" strokecolor="#000000">
                <v:path arrowok="t"/>
                <v:stroke dashstyle="dash"/>
              </v:shape>
            </v:group>
            <v:group style="position:absolute;left:7714;top:373;width:2;height:2" coordorigin="7714,373" coordsize="2,2">
              <v:shape style="position:absolute;left:7714;top:373;width:2;height:2" coordorigin="7714,373" coordsize="0,0" path="m7714,373l7714,373e" filled="false" stroked="true" strokeweight=".425pt" strokecolor="#000000">
                <v:path arrowok="t"/>
              </v:shape>
            </v:group>
            <v:group style="position:absolute;left:11051;top:373;width:2;height:2" coordorigin="11051,373" coordsize="2,2">
              <v:shape style="position:absolute;left:11051;top:373;width:2;height:2" coordorigin="11051,373" coordsize="0,0" path="m11051,373l11051,373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pacing w:val="1"/>
          <w:sz w:val="14"/>
        </w:rPr>
        <w:t>Eric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Bachmann,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Route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Drize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5,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1227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Carouge</w:t>
      </w:r>
      <w:r>
        <w:rPr>
          <w:rFonts w:ascii="Theinhardt Regular"/>
          <w:spacing w:val="44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629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31</w:t>
      </w:r>
      <w:hyperlink r:id="rId6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eric.bachmann@genevavelo.ch</w:t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340" w:right="740"/>
          <w:cols w:num="3" w:equalWidth="0">
            <w:col w:w="3597" w:space="40"/>
            <w:col w:w="3515" w:space="40"/>
            <w:col w:w="3638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tabs>
          <w:tab w:pos="7370" w:val="left" w:leader="none"/>
        </w:tabs>
        <w:spacing w:line="200" w:lineRule="atLeast"/>
        <w:ind w:left="22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/>
          <w:sz w:val="20"/>
        </w:rPr>
        <w:drawing>
          <wp:inline distT="0" distB="0" distL="0" distR="0">
            <wp:extent cx="4422041" cy="282549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041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</w:r>
      <w:r>
        <w:rPr>
          <w:rFonts w:ascii="Theinhardt Regular"/>
          <w:sz w:val="20"/>
        </w:rPr>
        <w:tab/>
      </w:r>
      <w:r>
        <w:rPr>
          <w:rFonts w:ascii="Theinhardt Regular"/>
          <w:position w:val="1"/>
          <w:sz w:val="20"/>
        </w:rPr>
        <w:drawing>
          <wp:inline distT="0" distB="0" distL="0" distR="0">
            <wp:extent cx="2126705" cy="1312068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705" cy="131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position w:val="1"/>
          <w:sz w:val="20"/>
        </w:rPr>
      </w:r>
    </w:p>
    <w:p>
      <w:pPr>
        <w:tabs>
          <w:tab w:pos="7384" w:val="left" w:leader="none"/>
        </w:tabs>
        <w:spacing w:before="0"/>
        <w:ind w:left="25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0"/>
          <w:szCs w:val="10"/>
        </w:rPr>
        <w:sectPr>
          <w:type w:val="continuous"/>
          <w:pgSz w:w="11910" w:h="16840"/>
          <w:pgMar w:top="860" w:bottom="280" w:left="340" w:right="740"/>
        </w:sectPr>
      </w:pPr>
    </w:p>
    <w:p>
      <w:pPr>
        <w:numPr>
          <w:ilvl w:val="0"/>
          <w:numId w:val="1"/>
        </w:numPr>
        <w:tabs>
          <w:tab w:pos="454" w:val="left" w:leader="none"/>
        </w:tabs>
        <w:spacing w:line="160" w:lineRule="exact" w:before="83"/>
        <w:ind w:left="45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La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communauté d’Emmaüs au cœur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Carouge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(GE) et son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installation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PV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178 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kW,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orientée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est-ouest et produisant 161’700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courant solaire.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454" w:val="left" w:leader="none"/>
        </w:tabs>
        <w:spacing w:line="207" w:lineRule="auto" w:before="86"/>
        <w:ind w:left="453" w:right="369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L’installation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PV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permet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réduire les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émissions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15"/>
          <w:position w:val="-4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d’environ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12.2 t par année.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340" w:right="740"/>
          <w:cols w:num="2" w:equalWidth="0">
            <w:col w:w="3517" w:space="48"/>
            <w:col w:w="7265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2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62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sectPr>
      <w:type w:val="continuous"/>
      <w:pgSz w:w="11910" w:h="16840"/>
      <w:pgMar w:top="860" w:bottom="280" w:left="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53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76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9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0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7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2"/>
      <w:ind w:left="104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ric.bachmann@genevavelo.ch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2016-09-21T15:58:22Z</dcterms:created>
  <dcterms:modified xsi:type="dcterms:W3CDTF">2016-09-21T15:58:22Z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