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669" w:val="left" w:leader="none"/>
        </w:tabs>
        <w:spacing w:line="230" w:lineRule="exact"/>
        <w:ind w:left="230" w:right="99"/>
        <w:jc w:val="both"/>
        <w:rPr>
          <w:rFonts w:ascii="Theinhardt Regular" w:hAnsi="Theinhardt Regular" w:cs="Theinhardt Regular" w:eastAsia="Theinhardt Regular"/>
          <w:b w:val="0"/>
          <w:bCs w:val="0"/>
        </w:rPr>
      </w:pPr>
      <w:r>
        <w:rPr/>
        <w:pict>
          <v:shape style="position:absolute;margin-left:36.850388pt;margin-top:51.298744pt;width:132.682212pt;height:75.614586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group style="position:absolute;margin-left:42.7323pt;margin-top:13.847289pt;width:.1pt;height:.1pt;mso-position-horizontal-relative:page;mso-position-vertical-relative:paragraph;z-index:-4024" coordorigin="855,277" coordsize="2,2">
            <v:shape style="position:absolute;left:855;top:277;width:2;height:2" coordorigin="855,277" coordsize="0,0" path="m855,277l85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847289pt;width:.1pt;height:.1pt;mso-position-horizontal-relative:page;mso-position-vertical-relative:paragraph;z-index:1144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34729pt;width:.1pt;height:.1pt;mso-position-horizontal-relative:page;mso-position-vertical-relative:paragraph;z-index:-3976" coordorigin="855,507" coordsize="2,2">
            <v:shape style="position:absolute;left:855;top:507;width:2;height:2" coordorigin="855,507" coordsize="0,0" path="m855,507l855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34729pt;width:.1pt;height:.1pt;mso-position-horizontal-relative:page;mso-position-vertical-relative:paragraph;z-index:1192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"/>
          <w:u w:val="dotted" w:color="000000"/>
        </w:rPr>
        <w:t>Catégorie</w:t>
      </w:r>
      <w:r>
        <w:rPr>
          <w:rFonts w:ascii="Theinhardt Black" w:hAnsi="Theinhardt Black"/>
          <w:b/>
          <w:u w:val="dotted" w:color="000000"/>
        </w:rPr>
        <w:t>                         </w:t>
      </w:r>
      <w:r>
        <w:rPr>
          <w:rFonts w:ascii="Theinhardt Black" w:hAnsi="Theinhardt Black"/>
          <w:b/>
          <w:spacing w:val="18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B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1"/>
        </w:rPr>
        <w:t> </w:t>
      </w:r>
      <w:r>
        <w:rPr>
          <w:rFonts w:ascii="Theinhardt Black" w:hAnsi="Theinhardt Black"/>
          <w:b/>
          <w:spacing w:val="3"/>
          <w:u w:val="dotted" w:color="000000"/>
        </w:rPr>
        <w:t>Bât.</w:t>
      </w:r>
      <w:r>
        <w:rPr>
          <w:rFonts w:ascii="Theinhardt Black" w:hAnsi="Theinhardt Black"/>
          <w:b/>
          <w:spacing w:val="-11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à Énergie </w:t>
      </w:r>
      <w:r>
        <w:rPr>
          <w:rFonts w:ascii="Theinhardt Black" w:hAnsi="Theinhardt Black"/>
          <w:b/>
          <w:spacing w:val="1"/>
          <w:u w:val="dotted" w:color="000000"/>
        </w:rPr>
        <w:t>Positive</w:t>
      </w:r>
      <w:r>
        <w:rPr>
          <w:rFonts w:ascii="Theinhardt Black" w:hAnsi="Theinhardt Black"/>
          <w:b/>
          <w:u w:val="dotted" w:color="000000"/>
        </w:rPr>
        <w:t>          </w:t>
      </w:r>
      <w:r>
        <w:rPr>
          <w:rFonts w:ascii="Theinhardt Black" w:hAnsi="Theinhardt Black"/>
          <w:b/>
          <w:spacing w:val="10"/>
          <w:u w:val="dotted" w:color="000000"/>
        </w:rPr>
        <w:t> </w:t>
      </w:r>
      <w:r>
        <w:rPr>
          <w:rFonts w:ascii="Theinhardt Black" w:hAnsi="Theinhardt Black"/>
          <w:b/>
          <w:spacing w:val="10"/>
        </w:rPr>
      </w:r>
      <w:r>
        <w:rPr>
          <w:rFonts w:ascii="Theinhardt Black" w:hAnsi="Theinhardt Black"/>
          <w:b/>
          <w:spacing w:val="34"/>
        </w:rPr>
        <w:t> </w:t>
      </w:r>
      <w:r>
        <w:rPr>
          <w:rFonts w:ascii="Theinhardt Regular" w:hAnsi="Theinhardt Regular"/>
          <w:b w:val="0"/>
          <w:spacing w:val="-1"/>
        </w:rPr>
        <w:t>Diplôme</w:t>
      </w:r>
      <w:r>
        <w:rPr>
          <w:rFonts w:ascii="Theinhardt Regular" w:hAnsi="Theinhardt Regular"/>
          <w:b w:val="0"/>
          <w:spacing w:val="1"/>
        </w:rPr>
        <w:t> </w:t>
      </w:r>
      <w:r>
        <w:rPr>
          <w:rFonts w:ascii="Theinhardt Regular" w:hAnsi="Theinhardt Regular"/>
          <w:b w:val="0"/>
          <w:spacing w:val="-1"/>
        </w:rPr>
        <w:t>BEP</w:t>
      </w:r>
      <w:r>
        <w:rPr>
          <w:rFonts w:ascii="Theinhardt Regular" w:hAnsi="Theinhardt Regular"/>
          <w:b w:val="0"/>
          <w:spacing w:val="-1"/>
          <w:position w:val="6"/>
          <w:sz w:val="10"/>
        </w:rPr>
        <w:t>®</w:t>
      </w:r>
      <w:r>
        <w:rPr>
          <w:rFonts w:ascii="Theinhardt Regular" w:hAnsi="Theinhardt Regular"/>
          <w:b w:val="0"/>
          <w:spacing w:val="3"/>
          <w:position w:val="6"/>
          <w:sz w:val="10"/>
        </w:rPr>
        <w:t> </w:t>
      </w:r>
      <w:r>
        <w:rPr>
          <w:rFonts w:ascii="Theinhardt Regular" w:hAnsi="Theinhardt Regular"/>
          <w:b w:val="0"/>
        </w:rPr>
        <w:t>2016</w:t>
      </w:r>
    </w:p>
    <w:p>
      <w:pPr>
        <w:spacing w:line="230" w:lineRule="exact" w:before="32"/>
        <w:ind w:left="98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nouveau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siège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social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Soleol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vraie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centrale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énergies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renouvelables.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L’entreprise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construit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première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«fabrique»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BEP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Suisse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romande.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Bien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intégré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façade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bureaux,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système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33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13’200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toiture,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184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génère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206’700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combinaison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rampes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transparentes.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S’y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ajoute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parking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couvert</w:t>
      </w:r>
      <w:r>
        <w:rPr>
          <w:rFonts w:ascii="Theinhardt Bold" w:hAnsi="Theinhardt Bold" w:cs="Theinhardt Bold" w:eastAsia="Theinhardt Bold"/>
          <w:b/>
          <w:bCs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pour recharger les véhicules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Tesla.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 un ascenseur fonctionnant à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l’énergie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du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soleil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ré-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cupère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courant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descente.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Tous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systèmes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fournissent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ensemble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234’700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Énergie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Positive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(BEP)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Soleol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consomme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163’700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assure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auto-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production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143%.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620" w:right="440"/>
          <w:cols w:num="2" w:equalWidth="0">
            <w:col w:w="2771" w:space="40"/>
            <w:col w:w="803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23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2"/>
          <w:sz w:val="40"/>
        </w:rPr>
        <w:t>BEP</w:t>
      </w:r>
      <w:r>
        <w:rPr>
          <w:rFonts w:ascii="Theinhardt Black"/>
          <w:b/>
          <w:color w:val="0067B1"/>
          <w:sz w:val="40"/>
        </w:rPr>
        <w:t> 143% </w:t>
      </w:r>
      <w:r>
        <w:rPr>
          <w:rFonts w:ascii="Theinhardt Black"/>
          <w:b/>
          <w:color w:val="0067B1"/>
          <w:spacing w:val="3"/>
          <w:sz w:val="40"/>
        </w:rPr>
        <w:t>Soleol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8"/>
          <w:sz w:val="40"/>
        </w:rPr>
        <w:t>SA,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1470 </w:t>
      </w:r>
      <w:r>
        <w:rPr>
          <w:rFonts w:ascii="Theinhardt Black"/>
          <w:b/>
          <w:color w:val="0067B1"/>
          <w:spacing w:val="5"/>
          <w:sz w:val="40"/>
        </w:rPr>
        <w:t>Estavayer-le-Lac/FR</w:t>
      </w:r>
      <w:r>
        <w:rPr>
          <w:rFonts w:ascii="Theinhardt Black"/>
          <w:sz w:val="4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1"/>
          <w:szCs w:val="21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1"/>
          <w:szCs w:val="21"/>
        </w:rPr>
        <w:sectPr>
          <w:type w:val="continuous"/>
          <w:pgSz w:w="11910" w:h="16840"/>
          <w:pgMar w:top="860" w:bottom="280" w:left="620" w:right="440"/>
        </w:sectPr>
      </w:pPr>
    </w:p>
    <w:p>
      <w:pPr>
        <w:pStyle w:val="BodyText"/>
        <w:spacing w:line="230" w:lineRule="exact" w:before="80"/>
        <w:ind w:left="230" w:right="0" w:firstLine="0"/>
        <w:jc w:val="both"/>
      </w:pPr>
      <w:r>
        <w:rPr>
          <w:spacing w:val="-1"/>
        </w:rPr>
        <w:t>Fondée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2008,</w:t>
      </w:r>
      <w:r>
        <w:rPr>
          <w:spacing w:val="7"/>
        </w:rPr>
        <w:t> </w:t>
      </w:r>
      <w:r>
        <w:rPr/>
        <w:t>Soleol</w:t>
      </w:r>
      <w:r>
        <w:rPr>
          <w:spacing w:val="18"/>
        </w:rPr>
        <w:t> </w:t>
      </w:r>
      <w:r>
        <w:rPr>
          <w:spacing w:val="-1"/>
        </w:rPr>
        <w:t>SA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construit</w:t>
      </w:r>
      <w:r>
        <w:rPr>
          <w:spacing w:val="18"/>
        </w:rPr>
        <w:t> </w:t>
      </w:r>
      <w:r>
        <w:rPr/>
        <w:t>un</w:t>
      </w:r>
      <w:r>
        <w:rPr>
          <w:spacing w:val="23"/>
        </w:rPr>
        <w:t> </w:t>
      </w:r>
      <w:r>
        <w:rPr/>
        <w:t>nouveau</w:t>
      </w:r>
      <w:r>
        <w:rPr>
          <w:spacing w:val="-11"/>
        </w:rPr>
        <w:t> </w:t>
      </w:r>
      <w:r>
        <w:rPr/>
        <w:t>siège</w:t>
      </w:r>
      <w:r>
        <w:rPr>
          <w:spacing w:val="-11"/>
        </w:rPr>
        <w:t> </w:t>
      </w:r>
      <w:r>
        <w:rPr>
          <w:spacing w:val="-1"/>
        </w:rPr>
        <w:t>social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parfaite</w:t>
      </w:r>
      <w:r>
        <w:rPr>
          <w:spacing w:val="-11"/>
        </w:rPr>
        <w:t> </w:t>
      </w:r>
      <w:r>
        <w:rPr/>
        <w:t>adéquation</w:t>
      </w:r>
      <w:r>
        <w:rPr>
          <w:spacing w:val="20"/>
        </w:rPr>
        <w:t> </w:t>
      </w:r>
      <w:r>
        <w:rPr>
          <w:spacing w:val="-2"/>
        </w:rPr>
        <w:t>avec</w:t>
      </w:r>
      <w:r>
        <w:rPr>
          <w:spacing w:val="26"/>
        </w:rPr>
        <w:t> </w:t>
      </w:r>
      <w:r>
        <w:rPr>
          <w:spacing w:val="-1"/>
        </w:rPr>
        <w:t>son</w:t>
      </w:r>
      <w:r>
        <w:rPr>
          <w:spacing w:val="27"/>
        </w:rPr>
        <w:t> </w:t>
      </w:r>
      <w:r>
        <w:rPr/>
        <w:t>nom:</w:t>
      </w:r>
      <w:r>
        <w:rPr>
          <w:spacing w:val="26"/>
        </w:rPr>
        <w:t> </w:t>
      </w:r>
      <w:r>
        <w:rPr>
          <w:spacing w:val="-2"/>
        </w:rPr>
        <w:t>presque</w:t>
      </w:r>
      <w:r>
        <w:rPr>
          <w:spacing w:val="27"/>
        </w:rPr>
        <w:t> </w:t>
      </w:r>
      <w:r>
        <w:rPr/>
        <w:t>tous</w:t>
      </w:r>
      <w:r>
        <w:rPr>
          <w:spacing w:val="27"/>
        </w:rPr>
        <w:t> </w:t>
      </w:r>
      <w:r>
        <w:rPr/>
        <w:t>les</w:t>
      </w:r>
      <w:r>
        <w:rPr>
          <w:spacing w:val="26"/>
        </w:rPr>
        <w:t> </w:t>
      </w:r>
      <w:r>
        <w:rPr>
          <w:spacing w:val="1"/>
        </w:rPr>
        <w:t>types</w:t>
      </w:r>
      <w:r>
        <w:rPr>
          <w:spacing w:val="25"/>
        </w:rPr>
        <w:t> </w:t>
      </w:r>
      <w:r>
        <w:rPr>
          <w:spacing w:val="-2"/>
        </w:rPr>
        <w:t>d’énergies</w:t>
      </w:r>
      <w:r>
        <w:rPr>
          <w:spacing w:val="5"/>
        </w:rPr>
        <w:t> </w:t>
      </w:r>
      <w:r>
        <w:rPr>
          <w:spacing w:val="-1"/>
        </w:rPr>
        <w:t>renouvelables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sont</w:t>
      </w:r>
      <w:r>
        <w:rPr>
          <w:spacing w:val="5"/>
        </w:rPr>
        <w:t> </w:t>
      </w:r>
      <w:r>
        <w:rPr>
          <w:spacing w:val="-1"/>
        </w:rPr>
        <w:t>intégrés,</w:t>
      </w:r>
      <w:r>
        <w:rPr>
          <w:spacing w:val="-6"/>
        </w:rPr>
        <w:t> </w:t>
      </w:r>
      <w:r>
        <w:rPr/>
        <w:t>et</w:t>
      </w:r>
      <w:r>
        <w:rPr>
          <w:spacing w:val="35"/>
        </w:rPr>
        <w:t> </w:t>
      </w:r>
      <w:r>
        <w:rPr>
          <w:spacing w:val="-1"/>
        </w:rPr>
        <w:t>l’accent</w:t>
      </w:r>
      <w:r>
        <w:rPr/>
        <w:t> est mis sur </w:t>
      </w:r>
      <w:r>
        <w:rPr>
          <w:spacing w:val="-2"/>
        </w:rPr>
        <w:t>l’énergie</w:t>
      </w:r>
      <w:r>
        <w:rPr/>
        <w:t> </w:t>
      </w:r>
      <w:r>
        <w:rPr>
          <w:spacing w:val="-1"/>
        </w:rPr>
        <w:t>solaire.</w:t>
      </w:r>
    </w:p>
    <w:p>
      <w:pPr>
        <w:pStyle w:val="BodyText"/>
        <w:spacing w:line="230" w:lineRule="exact"/>
        <w:ind w:left="230" w:right="0"/>
        <w:jc w:val="both"/>
      </w:pPr>
      <w:r>
        <w:rPr/>
        <w:t>Sur</w:t>
      </w:r>
      <w:r>
        <w:rPr>
          <w:spacing w:val="24"/>
        </w:rPr>
        <w:t> </w:t>
      </w:r>
      <w:r>
        <w:rPr/>
        <w:t>le</w:t>
      </w:r>
      <w:r>
        <w:rPr>
          <w:spacing w:val="25"/>
        </w:rPr>
        <w:t> </w:t>
      </w:r>
      <w:r>
        <w:rPr/>
        <w:t>toit,</w:t>
      </w:r>
      <w:r>
        <w:rPr>
          <w:spacing w:val="13"/>
        </w:rPr>
        <w:t> </w:t>
      </w:r>
      <w:r>
        <w:rPr/>
        <w:t>les</w:t>
      </w:r>
      <w:r>
        <w:rPr>
          <w:spacing w:val="24"/>
        </w:rPr>
        <w:t> </w:t>
      </w:r>
      <w:r>
        <w:rPr>
          <w:spacing w:val="-1"/>
        </w:rPr>
        <w:t>pionniers</w:t>
      </w:r>
      <w:r>
        <w:rPr>
          <w:spacing w:val="25"/>
        </w:rPr>
        <w:t> </w:t>
      </w:r>
      <w:r>
        <w:rPr>
          <w:spacing w:val="-1"/>
        </w:rPr>
        <w:t>BEP</w:t>
      </w:r>
      <w:r>
        <w:rPr>
          <w:spacing w:val="25"/>
        </w:rPr>
        <w:t> </w:t>
      </w:r>
      <w:r>
        <w:rPr/>
        <w:t>ont</w:t>
      </w:r>
      <w:r>
        <w:rPr>
          <w:spacing w:val="24"/>
        </w:rPr>
        <w:t> </w:t>
      </w:r>
      <w:r>
        <w:rPr>
          <w:spacing w:val="-1"/>
        </w:rPr>
        <w:t>placé</w:t>
      </w:r>
      <w:r>
        <w:rPr>
          <w:spacing w:val="32"/>
        </w:rPr>
        <w:t> </w:t>
      </w:r>
      <w:r>
        <w:rPr/>
        <w:t>une</w:t>
      </w:r>
      <w:r>
        <w:rPr>
          <w:spacing w:val="19"/>
        </w:rPr>
        <w:t> </w:t>
      </w:r>
      <w:r>
        <w:rPr/>
        <w:t>installation</w:t>
      </w:r>
      <w:r>
        <w:rPr>
          <w:spacing w:val="19"/>
        </w:rPr>
        <w:t> </w:t>
      </w:r>
      <w:r>
        <w:rPr/>
        <w:t>PV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184</w:t>
      </w:r>
      <w:r>
        <w:rPr>
          <w:spacing w:val="19"/>
        </w:rPr>
        <w:t> </w:t>
      </w:r>
      <w:r>
        <w:rPr>
          <w:spacing w:val="-3"/>
        </w:rPr>
        <w:t>kWc</w:t>
      </w:r>
      <w:r>
        <w:rPr>
          <w:spacing w:val="19"/>
        </w:rPr>
        <w:t> </w:t>
      </w:r>
      <w:r>
        <w:rPr>
          <w:spacing w:val="-1"/>
        </w:rPr>
        <w:t>basée</w:t>
      </w:r>
      <w:r>
        <w:rPr>
          <w:spacing w:val="19"/>
        </w:rPr>
        <w:t> </w:t>
      </w:r>
      <w:r>
        <w:rPr/>
        <w:t>sur</w:t>
      </w:r>
      <w:r>
        <w:rPr>
          <w:spacing w:val="26"/>
        </w:rPr>
        <w:t> </w:t>
      </w:r>
      <w:r>
        <w:rPr/>
        <w:t>des</w:t>
      </w:r>
      <w:r>
        <w:rPr>
          <w:spacing w:val="13"/>
        </w:rPr>
        <w:t> </w:t>
      </w:r>
      <w:r>
        <w:rPr/>
        <w:t>cellules</w:t>
      </w:r>
      <w:r>
        <w:rPr>
          <w:spacing w:val="13"/>
        </w:rPr>
        <w:t> </w:t>
      </w:r>
      <w:r>
        <w:rPr>
          <w:spacing w:val="-1"/>
        </w:rPr>
        <w:t>solaires</w:t>
      </w:r>
      <w:r>
        <w:rPr>
          <w:spacing w:val="13"/>
        </w:rPr>
        <w:t> </w:t>
      </w:r>
      <w:r>
        <w:rPr/>
        <w:t>polycristallines.</w:t>
      </w:r>
      <w:r>
        <w:rPr>
          <w:spacing w:val="2"/>
        </w:rPr>
        <w:t> </w:t>
      </w:r>
      <w:r>
        <w:rPr/>
        <w:t>Elle</w:t>
      </w:r>
      <w:r>
        <w:rPr>
          <w:spacing w:val="24"/>
        </w:rPr>
        <w:t> </w:t>
      </w:r>
      <w:r>
        <w:rPr>
          <w:spacing w:val="-1"/>
        </w:rPr>
        <w:t>pourrait</w:t>
      </w:r>
      <w:r>
        <w:rPr>
          <w:spacing w:val="21"/>
        </w:rPr>
        <w:t> </w:t>
      </w:r>
      <w:r>
        <w:rPr/>
        <w:t>déjà</w:t>
      </w:r>
      <w:r>
        <w:rPr>
          <w:spacing w:val="21"/>
        </w:rPr>
        <w:t> </w:t>
      </w:r>
      <w:r>
        <w:rPr>
          <w:spacing w:val="-1"/>
        </w:rPr>
        <w:t>couvrir</w:t>
      </w:r>
      <w:r>
        <w:rPr>
          <w:spacing w:val="21"/>
        </w:rPr>
        <w:t> </w:t>
      </w:r>
      <w:r>
        <w:rPr/>
        <w:t>126%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consom-</w:t>
      </w:r>
      <w:r>
        <w:rPr>
          <w:spacing w:val="33"/>
        </w:rPr>
        <w:t> </w:t>
      </w:r>
      <w:r>
        <w:rPr/>
        <w:t>mation de totale 163’700 </w:t>
      </w:r>
      <w:r>
        <w:rPr>
          <w:spacing w:val="-2"/>
        </w:rPr>
        <w:t>kWh/a.</w:t>
      </w:r>
    </w:p>
    <w:p>
      <w:pPr>
        <w:pStyle w:val="BodyText"/>
        <w:spacing w:line="230" w:lineRule="exact"/>
        <w:ind w:left="230" w:right="0"/>
        <w:jc w:val="both"/>
      </w:pPr>
      <w:r>
        <w:rPr/>
        <w:t>Sur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bâtiment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>
          <w:spacing w:val="-1"/>
        </w:rPr>
        <w:t>bureaux,</w:t>
      </w:r>
      <w:r>
        <w:rPr>
          <w:spacing w:val="11"/>
        </w:rPr>
        <w:t> </w:t>
      </w:r>
      <w:r>
        <w:rPr>
          <w:spacing w:val="-2"/>
        </w:rPr>
        <w:t>outre</w:t>
      </w:r>
      <w:r>
        <w:rPr>
          <w:spacing w:val="22"/>
        </w:rPr>
        <w:t> </w:t>
      </w:r>
      <w:r>
        <w:rPr/>
        <w:t>une</w:t>
      </w:r>
      <w:r>
        <w:rPr>
          <w:spacing w:val="28"/>
        </w:rPr>
        <w:t> </w:t>
      </w:r>
      <w:r>
        <w:rPr>
          <w:spacing w:val="-1"/>
        </w:rPr>
        <w:t>balustrade</w:t>
      </w:r>
      <w:r>
        <w:rPr>
          <w:spacing w:val="18"/>
        </w:rPr>
        <w:t> </w:t>
      </w:r>
      <w:r>
        <w:rPr>
          <w:spacing w:val="-1"/>
        </w:rPr>
        <w:t>solaire,</w:t>
      </w:r>
      <w:r>
        <w:rPr>
          <w:spacing w:val="7"/>
        </w:rPr>
        <w:t> </w:t>
      </w:r>
      <w:r>
        <w:rPr/>
        <w:t>on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posé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modules</w:t>
      </w:r>
      <w:r>
        <w:rPr>
          <w:spacing w:val="30"/>
        </w:rPr>
        <w:t> </w:t>
      </w:r>
      <w:r>
        <w:rPr>
          <w:spacing w:val="-1"/>
        </w:rPr>
        <w:t>hybrides</w:t>
      </w:r>
      <w:r>
        <w:rPr>
          <w:spacing w:val="10"/>
        </w:rPr>
        <w:t> </w:t>
      </w:r>
      <w:r>
        <w:rPr/>
        <w:t>qui</w:t>
      </w:r>
      <w:r>
        <w:rPr>
          <w:spacing w:val="10"/>
        </w:rPr>
        <w:t> </w:t>
      </w:r>
      <w:r>
        <w:rPr>
          <w:spacing w:val="-1"/>
        </w:rPr>
        <w:t>produisent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fois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cha-</w:t>
      </w:r>
      <w:r>
        <w:rPr>
          <w:spacing w:val="30"/>
        </w:rPr>
        <w:t> </w:t>
      </w:r>
      <w:r>
        <w:rPr/>
        <w:t>leur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2"/>
        </w:rPr>
        <w:t>l’énergie</w:t>
      </w:r>
      <w:r>
        <w:rPr>
          <w:spacing w:val="25"/>
        </w:rPr>
        <w:t> </w:t>
      </w:r>
      <w:r>
        <w:rPr>
          <w:spacing w:val="-1"/>
        </w:rPr>
        <w:t>solaires.</w:t>
      </w:r>
      <w:r>
        <w:rPr>
          <w:spacing w:val="14"/>
        </w:rPr>
        <w:t> </w:t>
      </w:r>
      <w:r>
        <w:rPr/>
        <w:t>Mais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/>
        <w:t>cap-</w:t>
      </w:r>
      <w:r>
        <w:rPr>
          <w:spacing w:val="26"/>
        </w:rPr>
        <w:t> </w:t>
      </w:r>
      <w:r>
        <w:rPr/>
        <w:t>teurs</w:t>
      </w:r>
      <w:r>
        <w:rPr>
          <w:spacing w:val="8"/>
        </w:rPr>
        <w:t> </w:t>
      </w:r>
      <w:r>
        <w:rPr>
          <w:spacing w:val="-1"/>
        </w:rPr>
        <w:t>hybrides</w:t>
      </w:r>
      <w:r>
        <w:rPr>
          <w:spacing w:val="8"/>
        </w:rPr>
        <w:t> </w:t>
      </w:r>
      <w:r>
        <w:rPr/>
        <w:t>ont</w:t>
      </w:r>
      <w:r>
        <w:rPr>
          <w:spacing w:val="8"/>
        </w:rPr>
        <w:t> </w:t>
      </w:r>
      <w:r>
        <w:rPr/>
        <w:t>leurs</w:t>
      </w:r>
      <w:r>
        <w:rPr>
          <w:spacing w:val="8"/>
        </w:rPr>
        <w:t> </w:t>
      </w:r>
      <w:r>
        <w:rPr/>
        <w:t>limites:</w:t>
      </w:r>
      <w:r>
        <w:rPr>
          <w:spacing w:val="8"/>
        </w:rPr>
        <w:t> </w:t>
      </w:r>
      <w:r>
        <w:rPr/>
        <w:t>alors</w:t>
      </w:r>
      <w:r>
        <w:rPr>
          <w:spacing w:val="8"/>
        </w:rPr>
        <w:t> </w:t>
      </w:r>
      <w:r>
        <w:rPr/>
        <w:t>qu’ils</w:t>
      </w:r>
      <w:r>
        <w:rPr>
          <w:spacing w:val="24"/>
        </w:rPr>
        <w:t> </w:t>
      </w:r>
      <w:r>
        <w:rPr>
          <w:spacing w:val="-2"/>
        </w:rPr>
        <w:t>devraient</w:t>
      </w:r>
      <w:r>
        <w:rPr>
          <w:spacing w:val="1"/>
        </w:rPr>
        <w:t> </w:t>
      </w:r>
      <w:r>
        <w:rPr/>
        <w:t>exploiter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chaleur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panneaux</w:t>
      </w:r>
      <w:r>
        <w:rPr>
          <w:spacing w:val="33"/>
        </w:rPr>
        <w:t> </w:t>
      </w:r>
      <w:r>
        <w:rPr/>
        <w:t>PV</w:t>
      </w:r>
      <w:r>
        <w:rPr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2"/>
        </w:rPr>
        <w:t>refroidir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installations</w:t>
      </w:r>
      <w:r>
        <w:rPr>
          <w:spacing w:val="5"/>
        </w:rPr>
        <w:t> </w:t>
      </w:r>
      <w:r>
        <w:rPr>
          <w:spacing w:val="-6"/>
        </w:rPr>
        <w:t>PV, </w:t>
      </w:r>
      <w:r>
        <w:rPr/>
        <w:t>quand</w:t>
      </w:r>
      <w:r>
        <w:rPr>
          <w:spacing w:val="22"/>
        </w:rPr>
        <w:t> </w:t>
      </w:r>
      <w:r>
        <w:rPr/>
        <w:t>les</w:t>
      </w:r>
      <w:r>
        <w:rPr>
          <w:spacing w:val="-17"/>
        </w:rPr>
        <w:t> </w:t>
      </w:r>
      <w:r>
        <w:rPr>
          <w:spacing w:val="-1"/>
        </w:rPr>
        <w:t>températures</w:t>
      </w:r>
      <w:r>
        <w:rPr>
          <w:spacing w:val="-17"/>
        </w:rPr>
        <w:t> </w:t>
      </w:r>
      <w:r>
        <w:rPr>
          <w:spacing w:val="-1"/>
        </w:rPr>
        <w:t>sont</w:t>
      </w:r>
      <w:r>
        <w:rPr>
          <w:spacing w:val="-17"/>
        </w:rPr>
        <w:t> </w:t>
      </w:r>
      <w:r>
        <w:rPr>
          <w:spacing w:val="-1"/>
        </w:rPr>
        <w:t>élevées,</w:t>
      </w:r>
      <w:r>
        <w:rPr>
          <w:spacing w:val="-28"/>
        </w:rPr>
        <w:t> </w:t>
      </w:r>
      <w:r>
        <w:rPr/>
        <w:t>ils</w:t>
      </w:r>
      <w:r>
        <w:rPr>
          <w:spacing w:val="-17"/>
        </w:rPr>
        <w:t> </w:t>
      </w:r>
      <w:r>
        <w:rPr>
          <w:spacing w:val="-1"/>
        </w:rPr>
        <w:t>deviennent</w:t>
      </w:r>
      <w:r>
        <w:rPr>
          <w:spacing w:val="27"/>
        </w:rPr>
        <w:t> </w:t>
      </w:r>
      <w:r>
        <w:rPr>
          <w:spacing w:val="-2"/>
        </w:rPr>
        <w:t>presque</w:t>
      </w:r>
      <w:r>
        <w:rPr>
          <w:spacing w:val="-9"/>
        </w:rPr>
        <w:t> </w:t>
      </w:r>
      <w:r>
        <w:rPr/>
        <w:t>aussi</w:t>
      </w:r>
      <w:r>
        <w:rPr>
          <w:spacing w:val="-9"/>
        </w:rPr>
        <w:t> </w:t>
      </w:r>
      <w:r>
        <w:rPr/>
        <w:t>chauds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1"/>
        </w:rPr>
        <w:t>panneaux</w:t>
      </w:r>
      <w:r>
        <w:rPr>
          <w:spacing w:val="-9"/>
        </w:rPr>
        <w:t> </w:t>
      </w:r>
      <w:r>
        <w:rPr/>
        <w:t>PV</w:t>
      </w:r>
      <w:r>
        <w:rPr>
          <w:spacing w:val="29"/>
        </w:rPr>
        <w:t> </w:t>
      </w:r>
      <w:r>
        <w:rPr/>
        <w:t>normaux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ne</w:t>
      </w:r>
      <w:r>
        <w:rPr>
          <w:spacing w:val="21"/>
        </w:rPr>
        <w:t> </w:t>
      </w:r>
      <w:r>
        <w:rPr/>
        <w:t>peuvent</w:t>
      </w:r>
      <w:r>
        <w:rPr>
          <w:spacing w:val="21"/>
        </w:rPr>
        <w:t> </w:t>
      </w:r>
      <w:r>
        <w:rPr/>
        <w:t>donc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difficile-</w:t>
      </w:r>
    </w:p>
    <w:p>
      <w:pPr>
        <w:pStyle w:val="BodyText"/>
        <w:spacing w:line="234" w:lineRule="exact" w:before="90"/>
        <w:ind w:right="0" w:firstLine="0"/>
        <w:jc w:val="left"/>
      </w:pPr>
      <w:r>
        <w:rPr/>
        <w:br w:type="column"/>
      </w:r>
      <w:r>
        <w:rPr/>
        <w:t>ment les </w:t>
      </w:r>
      <w:r>
        <w:rPr>
          <w:spacing w:val="-3"/>
        </w:rPr>
        <w:t>refroidir.</w:t>
      </w:r>
    </w:p>
    <w:p>
      <w:pPr>
        <w:pStyle w:val="BodyText"/>
        <w:spacing w:line="232" w:lineRule="auto" w:before="2"/>
        <w:ind w:right="8"/>
        <w:jc w:val="both"/>
      </w:pPr>
      <w:r>
        <w:rPr>
          <w:spacing w:val="-1"/>
        </w:rPr>
        <w:t>Devant</w:t>
      </w:r>
      <w:r>
        <w:rPr>
          <w:spacing w:val="28"/>
        </w:rPr>
        <w:t> </w:t>
      </w:r>
      <w:r>
        <w:rPr/>
        <w:t>le</w:t>
      </w:r>
      <w:r>
        <w:rPr>
          <w:spacing w:val="29"/>
        </w:rPr>
        <w:t> </w:t>
      </w:r>
      <w:r>
        <w:rPr/>
        <w:t>bâtiment,</w:t>
      </w:r>
      <w:r>
        <w:rPr>
          <w:spacing w:val="18"/>
        </w:rPr>
        <w:t> </w:t>
      </w:r>
      <w:r>
        <w:rPr/>
        <w:t>un</w:t>
      </w:r>
      <w:r>
        <w:rPr>
          <w:spacing w:val="28"/>
        </w:rPr>
        <w:t> </w:t>
      </w:r>
      <w:r>
        <w:rPr>
          <w:spacing w:val="-1"/>
        </w:rPr>
        <w:t>parking</w:t>
      </w:r>
      <w:r>
        <w:rPr>
          <w:spacing w:val="29"/>
        </w:rPr>
        <w:t> </w:t>
      </w:r>
      <w:r>
        <w:rPr/>
        <w:t>couvert</w:t>
      </w:r>
      <w:r>
        <w:rPr>
          <w:spacing w:val="30"/>
        </w:rPr>
        <w:t> </w:t>
      </w:r>
      <w:r>
        <w:rPr>
          <w:spacing w:val="-2"/>
        </w:rPr>
        <w:t>solaire</w:t>
      </w:r>
      <w:r>
        <w:rPr>
          <w:spacing w:val="24"/>
        </w:rPr>
        <w:t> </w:t>
      </w:r>
      <w:r>
        <w:rPr/>
        <w:t>permet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2"/>
        </w:rPr>
        <w:t>recharger</w:t>
      </w:r>
      <w:r>
        <w:rPr>
          <w:spacing w:val="25"/>
        </w:rPr>
        <w:t> </w:t>
      </w:r>
      <w:r>
        <w:rPr/>
        <w:t>tous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/>
        <w:t>jours</w:t>
      </w:r>
      <w:r>
        <w:rPr>
          <w:spacing w:val="23"/>
        </w:rPr>
        <w:t> </w:t>
      </w:r>
      <w:r>
        <w:rPr/>
        <w:t>les</w:t>
      </w:r>
      <w:r>
        <w:rPr>
          <w:spacing w:val="16"/>
        </w:rPr>
        <w:t> </w:t>
      </w:r>
      <w:r>
        <w:rPr/>
        <w:t>véhicules</w:t>
      </w:r>
      <w:r>
        <w:rPr>
          <w:spacing w:val="2"/>
        </w:rPr>
        <w:t> </w:t>
      </w:r>
      <w:r>
        <w:rPr>
          <w:spacing w:val="-3"/>
        </w:rPr>
        <w:t>Tesla.</w:t>
      </w:r>
      <w:r>
        <w:rPr>
          <w:spacing w:val="5"/>
        </w:rPr>
        <w:t> </w:t>
      </w:r>
      <w:r>
        <w:rPr>
          <w:spacing w:val="-1"/>
        </w:rPr>
        <w:t>Équipé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modules</w:t>
      </w:r>
      <w:r>
        <w:rPr>
          <w:spacing w:val="16"/>
        </w:rPr>
        <w:t> </w:t>
      </w:r>
      <w:r>
        <w:rPr/>
        <w:t>PV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10.2</w:t>
      </w:r>
      <w:r>
        <w:rPr>
          <w:spacing w:val="25"/>
        </w:rPr>
        <w:t> </w:t>
      </w:r>
      <w:r>
        <w:rPr>
          <w:spacing w:val="-2"/>
        </w:rPr>
        <w:t>kWc,</w:t>
      </w:r>
      <w:r>
        <w:rPr>
          <w:spacing w:val="13"/>
        </w:rPr>
        <w:t> </w:t>
      </w:r>
      <w:r>
        <w:rPr/>
        <w:t>il</w:t>
      </w:r>
      <w:r>
        <w:rPr>
          <w:spacing w:val="24"/>
        </w:rPr>
        <w:t> </w:t>
      </w:r>
      <w:r>
        <w:rPr>
          <w:spacing w:val="-1"/>
        </w:rPr>
        <w:t>produit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>
          <w:spacing w:val="-1"/>
        </w:rPr>
        <w:t>courant</w:t>
      </w:r>
      <w:r>
        <w:rPr>
          <w:spacing w:val="24"/>
        </w:rPr>
        <w:t> </w:t>
      </w:r>
      <w:r>
        <w:rPr>
          <w:spacing w:val="-2"/>
        </w:rPr>
        <w:t>solaire</w:t>
      </w:r>
      <w:r>
        <w:rPr>
          <w:spacing w:val="29"/>
        </w:rPr>
        <w:t> </w:t>
      </w:r>
      <w:r>
        <w:rPr>
          <w:spacing w:val="-1"/>
        </w:rPr>
        <w:t>supplémentaire.</w:t>
      </w:r>
      <w:r>
        <w:rPr>
          <w:spacing w:val="4"/>
        </w:rPr>
        <w:t> </w:t>
      </w:r>
      <w:r>
        <w:rPr/>
        <w:t>Des</w:t>
      </w:r>
      <w:r>
        <w:rPr>
          <w:spacing w:val="14"/>
        </w:rPr>
        <w:t> </w:t>
      </w:r>
      <w:r>
        <w:rPr/>
        <w:t>cellules</w:t>
      </w:r>
      <w:r>
        <w:rPr>
          <w:spacing w:val="14"/>
        </w:rPr>
        <w:t> </w:t>
      </w:r>
      <w:r>
        <w:rPr/>
        <w:t>monocristalli-</w:t>
      </w:r>
      <w:r>
        <w:rPr>
          <w:spacing w:val="30"/>
        </w:rPr>
        <w:t> </w:t>
      </w:r>
      <w:r>
        <w:rPr/>
        <w:t>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33</w:t>
      </w:r>
      <w:r>
        <w:rPr>
          <w:spacing w:val="-8"/>
        </w:rPr>
        <w:t> </w:t>
      </w:r>
      <w:r>
        <w:rPr>
          <w:spacing w:val="-3"/>
        </w:rPr>
        <w:t>kWc</w:t>
      </w:r>
      <w:r>
        <w:rPr>
          <w:spacing w:val="-8"/>
        </w:rPr>
        <w:t> </w:t>
      </w:r>
      <w:r>
        <w:rPr/>
        <w:t>bien</w:t>
      </w:r>
      <w:r>
        <w:rPr>
          <w:spacing w:val="-8"/>
        </w:rPr>
        <w:t> </w:t>
      </w:r>
      <w:r>
        <w:rPr>
          <w:spacing w:val="-1"/>
        </w:rPr>
        <w:t>intégrées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façade</w:t>
      </w:r>
      <w:r>
        <w:rPr>
          <w:spacing w:val="-8"/>
        </w:rPr>
        <w:t> </w:t>
      </w:r>
      <w:r>
        <w:rPr/>
        <w:t>lui</w:t>
      </w:r>
      <w:r>
        <w:rPr>
          <w:spacing w:val="29"/>
        </w:rPr>
        <w:t> </w:t>
      </w:r>
      <w:r>
        <w:rPr>
          <w:spacing w:val="-1"/>
        </w:rPr>
        <w:t>confèrent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belle</w:t>
      </w:r>
      <w:r>
        <w:rPr>
          <w:spacing w:val="-5"/>
        </w:rPr>
        <w:t> </w:t>
      </w:r>
      <w:r>
        <w:rPr/>
        <w:t>unité.</w:t>
      </w:r>
      <w:r>
        <w:rPr>
          <w:spacing w:val="-31"/>
        </w:rPr>
        <w:t> </w:t>
      </w:r>
      <w:r>
        <w:rPr>
          <w:spacing w:val="-5"/>
        </w:rPr>
        <w:t>Tous </w:t>
      </w:r>
      <w:r>
        <w:rPr/>
        <w:t>les</w:t>
      </w:r>
      <w:r>
        <w:rPr>
          <w:spacing w:val="-5"/>
        </w:rPr>
        <w:t> </w:t>
      </w:r>
      <w:r>
        <w:rPr/>
        <w:t>systèmes</w:t>
      </w:r>
      <w:r>
        <w:rPr>
          <w:spacing w:val="25"/>
        </w:rPr>
        <w:t> </w:t>
      </w:r>
      <w:r>
        <w:rPr>
          <w:spacing w:val="-1"/>
        </w:rPr>
        <w:t>solaires</w:t>
      </w:r>
      <w:r>
        <w:rPr>
          <w:spacing w:val="12"/>
        </w:rPr>
        <w:t> </w:t>
      </w:r>
      <w:r>
        <w:rPr>
          <w:spacing w:val="-1"/>
        </w:rPr>
        <w:t>fournissent</w:t>
      </w:r>
      <w:r>
        <w:rPr>
          <w:spacing w:val="12"/>
        </w:rPr>
        <w:t> </w:t>
      </w:r>
      <w:r>
        <w:rPr>
          <w:spacing w:val="-1"/>
        </w:rPr>
        <w:t>ensemble</w:t>
      </w:r>
      <w:r>
        <w:rPr>
          <w:spacing w:val="12"/>
        </w:rPr>
        <w:t> </w:t>
      </w:r>
      <w:r>
        <w:rPr/>
        <w:t>234’700</w:t>
      </w:r>
      <w:r>
        <w:rPr>
          <w:spacing w:val="25"/>
        </w:rPr>
        <w:t> </w:t>
      </w:r>
      <w:r>
        <w:rPr>
          <w:spacing w:val="-2"/>
        </w:rPr>
        <w:t>kWh/a.</w:t>
      </w:r>
    </w:p>
    <w:p>
      <w:pPr>
        <w:pStyle w:val="BodyText"/>
        <w:spacing w:line="232" w:lineRule="auto"/>
        <w:ind w:right="0"/>
        <w:jc w:val="both"/>
      </w:pPr>
      <w:r>
        <w:rPr>
          <w:spacing w:val="-2"/>
        </w:rPr>
        <w:t>Lors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construction,</w:t>
      </w:r>
      <w:r>
        <w:rPr>
          <w:spacing w:val="5"/>
        </w:rPr>
        <w:t> </w:t>
      </w:r>
      <w:r>
        <w:rPr/>
        <w:t>on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utilisé</w:t>
      </w:r>
      <w:r>
        <w:rPr>
          <w:spacing w:val="15"/>
        </w:rPr>
        <w:t> </w:t>
      </w:r>
      <w:r>
        <w:rPr/>
        <w:t>des</w:t>
      </w:r>
      <w:r>
        <w:rPr>
          <w:spacing w:val="25"/>
        </w:rPr>
        <w:t> </w:t>
      </w:r>
      <w:r>
        <w:rPr/>
        <w:t>matériaux</w:t>
      </w:r>
      <w:r>
        <w:rPr>
          <w:spacing w:val="23"/>
        </w:rPr>
        <w:t> </w:t>
      </w:r>
      <w:r>
        <w:rPr/>
        <w:t>aussi</w:t>
      </w:r>
      <w:r>
        <w:rPr>
          <w:spacing w:val="23"/>
        </w:rPr>
        <w:t> </w:t>
      </w:r>
      <w:r>
        <w:rPr/>
        <w:t>écologiques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possible.</w:t>
      </w:r>
      <w:r>
        <w:rPr>
          <w:spacing w:val="21"/>
        </w:rPr>
        <w:t> </w:t>
      </w:r>
      <w:r>
        <w:rPr/>
        <w:t>La</w:t>
      </w:r>
      <w:r>
        <w:rPr>
          <w:spacing w:val="8"/>
        </w:rPr>
        <w:t> </w:t>
      </w:r>
      <w:r>
        <w:rPr/>
        <w:t>partie</w:t>
      </w:r>
      <w:r>
        <w:rPr>
          <w:spacing w:val="8"/>
        </w:rPr>
        <w:t> </w:t>
      </w:r>
      <w:r>
        <w:rPr>
          <w:spacing w:val="-1"/>
        </w:rPr>
        <w:t>bureaux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compose</w:t>
      </w:r>
      <w:r>
        <w:rPr>
          <w:spacing w:val="8"/>
        </w:rPr>
        <w:t> </w:t>
      </w:r>
      <w:r>
        <w:rPr/>
        <w:t>ainsi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95%</w:t>
      </w:r>
      <w:r>
        <w:rPr>
          <w:spacing w:val="21"/>
        </w:rPr>
        <w:t> </w:t>
      </w:r>
      <w:r>
        <w:rPr/>
        <w:t>de</w:t>
      </w:r>
      <w:r>
        <w:rPr>
          <w:spacing w:val="-7"/>
        </w:rPr>
        <w:t> </w:t>
      </w:r>
      <w:r>
        <w:rPr/>
        <w:t>bois.</w:t>
      </w:r>
      <w:r>
        <w:rPr>
          <w:spacing w:val="-17"/>
        </w:rPr>
        <w:t> </w:t>
      </w:r>
      <w:r>
        <w:rPr/>
        <w:t>Une</w:t>
      </w:r>
      <w:r>
        <w:rPr>
          <w:spacing w:val="-7"/>
        </w:rPr>
        <w:t> </w:t>
      </w:r>
      <w:r>
        <w:rPr>
          <w:spacing w:val="-1"/>
        </w:rPr>
        <w:t>chaudière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plaquettes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bois</w:t>
      </w:r>
      <w:r>
        <w:rPr>
          <w:spacing w:val="28"/>
        </w:rPr>
        <w:t> </w:t>
      </w:r>
      <w:r>
        <w:rPr>
          <w:spacing w:val="-2"/>
        </w:rPr>
        <w:t>couvre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>
          <w:spacing w:val="-1"/>
        </w:rPr>
        <w:t>besoins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chauffage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raison</w:t>
      </w:r>
      <w:r>
        <w:rPr>
          <w:spacing w:val="-4"/>
        </w:rPr>
        <w:t> </w:t>
      </w:r>
      <w:r>
        <w:rPr/>
        <w:t>de</w:t>
      </w:r>
      <w:r>
        <w:rPr>
          <w:spacing w:val="25"/>
        </w:rPr>
        <w:t> </w:t>
      </w:r>
      <w:r>
        <w:rPr/>
        <w:t>120’000 </w:t>
      </w:r>
      <w:r>
        <w:rPr>
          <w:spacing w:val="-2"/>
        </w:rPr>
        <w:t>kWh/a.</w:t>
      </w:r>
      <w:r>
        <w:rPr>
          <w:spacing w:val="37"/>
        </w:rPr>
        <w:t> </w:t>
      </w:r>
      <w:r>
        <w:rPr/>
        <w:t>Soleol </w:t>
      </w:r>
      <w:r>
        <w:rPr>
          <w:spacing w:val="-1"/>
        </w:rPr>
        <w:t>SA</w:t>
      </w:r>
      <w:r>
        <w:rPr/>
        <w:t> </w:t>
      </w:r>
      <w:r>
        <w:rPr>
          <w:spacing w:val="-1"/>
        </w:rPr>
        <w:t>consomme</w:t>
      </w:r>
      <w:r>
        <w:rPr>
          <w:spacing w:val="22"/>
        </w:rPr>
        <w:t> </w:t>
      </w:r>
      <w:r>
        <w:rPr/>
        <w:t>163’700</w:t>
      </w:r>
      <w:r>
        <w:rPr>
          <w:spacing w:val="8"/>
        </w:rPr>
        <w:t> </w:t>
      </w:r>
      <w:r>
        <w:rPr>
          <w:spacing w:val="-2"/>
        </w:rPr>
        <w:t>kWh/a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assure</w:t>
      </w:r>
      <w:r>
        <w:rPr>
          <w:spacing w:val="8"/>
        </w:rPr>
        <w:t> </w:t>
      </w:r>
      <w:r>
        <w:rPr/>
        <w:t>une</w:t>
      </w:r>
      <w:r>
        <w:rPr>
          <w:spacing w:val="8"/>
        </w:rPr>
        <w:t> </w:t>
      </w:r>
      <w:r>
        <w:rPr>
          <w:spacing w:val="-1"/>
        </w:rPr>
        <w:t>autoproduc-</w:t>
      </w:r>
      <w:r>
        <w:rPr>
          <w:spacing w:val="26"/>
        </w:rPr>
        <w:t> </w:t>
      </w:r>
      <w:r>
        <w:rPr/>
        <w:t>tion de 143%.</w:t>
      </w:r>
    </w:p>
    <w:p>
      <w:pPr>
        <w:pStyle w:val="BodyText"/>
        <w:spacing w:line="232" w:lineRule="auto"/>
        <w:ind w:right="9"/>
        <w:jc w:val="both"/>
      </w:pPr>
      <w:r>
        <w:rPr/>
        <w:t>Ce</w:t>
      </w:r>
      <w:r>
        <w:rPr>
          <w:spacing w:val="-3"/>
        </w:rPr>
        <w:t> </w:t>
      </w:r>
      <w:r>
        <w:rPr>
          <w:spacing w:val="-1"/>
        </w:rPr>
        <w:t>BEP</w:t>
      </w:r>
      <w:r>
        <w:rPr>
          <w:spacing w:val="-3"/>
        </w:rPr>
        <w:t> </w:t>
      </w:r>
      <w:r>
        <w:rPr>
          <w:spacing w:val="-1"/>
        </w:rPr>
        <w:t>innovant</w:t>
      </w:r>
      <w:r>
        <w:rPr>
          <w:spacing w:val="-3"/>
        </w:rPr>
        <w:t> </w:t>
      </w:r>
      <w:r>
        <w:rPr>
          <w:spacing w:val="-1"/>
        </w:rPr>
        <w:t>reçoit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cela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dip-</w:t>
      </w:r>
      <w:r>
        <w:rPr>
          <w:spacing w:val="29"/>
        </w:rPr>
        <w:t> </w:t>
      </w:r>
      <w:r>
        <w:rPr/>
        <w:t>lôme </w:t>
      </w:r>
      <w:r>
        <w:rPr>
          <w:spacing w:val="-1"/>
        </w:rPr>
        <w:t>BEP</w:t>
      </w:r>
      <w:r>
        <w:rPr/>
        <w:t> 2016.</w:t>
      </w:r>
    </w:p>
    <w:p>
      <w:pPr>
        <w:spacing w:before="67"/>
        <w:ind w:left="17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7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Isolation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144" w:val="left" w:leader="none"/>
          <w:tab w:pos="2543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Mur:</w:t>
        <w:tab/>
        <w:t>43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z w:val="14"/>
        </w:rPr>
        <w:t>Valeur-U:</w:t>
        <w:tab/>
        <w:t>0.20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146" w:val="left" w:leader="none"/>
          <w:tab w:pos="2543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Toit:</w:t>
        <w:tab/>
      </w:r>
      <w:r>
        <w:rPr>
          <w:rFonts w:ascii="Theinhardt Regular"/>
          <w:sz w:val="14"/>
        </w:rPr>
        <w:t>36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z w:val="14"/>
        </w:rPr>
        <w:t>Valeur-U:</w:t>
        <w:tab/>
        <w:t>0.20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146" w:val="left" w:leader="none"/>
          <w:tab w:pos="1219" w:val="left" w:leader="none"/>
          <w:tab w:pos="2544" w:val="left" w:leader="none"/>
        </w:tabs>
        <w:spacing w:line="207" w:lineRule="auto" w:before="5"/>
        <w:ind w:left="175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Sol:</w:t>
        <w:tab/>
      </w:r>
      <w:r>
        <w:rPr>
          <w:rFonts w:ascii="Theinhardt Regular" w:hAnsi="Theinhardt Regular"/>
          <w:sz w:val="14"/>
        </w:rPr>
        <w:t>36 </w:t>
      </w:r>
      <w:r>
        <w:rPr>
          <w:rFonts w:ascii="Theinhardt Regular" w:hAnsi="Theinhardt Regular"/>
          <w:spacing w:val="1"/>
          <w:sz w:val="14"/>
        </w:rPr>
        <w:t>cm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z w:val="14"/>
        </w:rPr>
        <w:t>Valeur-U:</w:t>
        <w:tab/>
        <w:t>0.25 </w:t>
      </w:r>
      <w:r>
        <w:rPr>
          <w:rFonts w:ascii="Theinhardt Regular" w:hAnsi="Theinhardt Regular"/>
          <w:spacing w:val="-2"/>
          <w:sz w:val="14"/>
        </w:rPr>
        <w:t>W/m</w:t>
      </w:r>
      <w:r>
        <w:rPr>
          <w:rFonts w:ascii="Theinhardt Regular" w:hAnsi="Theinhardt Regular"/>
          <w:spacing w:val="-2"/>
          <w:position w:val="5"/>
          <w:sz w:val="8"/>
        </w:rPr>
        <w:t>2</w:t>
      </w:r>
      <w:r>
        <w:rPr>
          <w:rFonts w:ascii="Theinhardt Regular" w:hAnsi="Theinhardt Regular"/>
          <w:spacing w:val="-2"/>
          <w:sz w:val="14"/>
        </w:rPr>
        <w:t>K</w:t>
      </w:r>
      <w:r>
        <w:rPr>
          <w:rFonts w:ascii="Theinhardt Regular" w:hAnsi="Theinhardt Regular"/>
          <w:spacing w:val="25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Fenêtre:</w:t>
        <w:tab/>
        <w:tab/>
        <w:t>triple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z w:val="14"/>
        </w:rPr>
        <w:t>Valeur-U:</w:t>
        <w:tab/>
      </w:r>
      <w:r>
        <w:rPr>
          <w:rFonts w:ascii="Theinhardt Regular" w:hAnsi="Theinhardt Regular"/>
          <w:spacing w:val="-3"/>
          <w:sz w:val="14"/>
        </w:rPr>
        <w:t>0.70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W/m</w:t>
      </w:r>
      <w:r>
        <w:rPr>
          <w:rFonts w:ascii="Theinhardt Regular" w:hAnsi="Theinhardt Regular"/>
          <w:spacing w:val="-2"/>
          <w:position w:val="5"/>
          <w:sz w:val="8"/>
        </w:rPr>
        <w:t>2</w:t>
      </w:r>
      <w:r>
        <w:rPr>
          <w:rFonts w:ascii="Theinhardt Regular" w:hAnsi="Theinhardt Regular"/>
          <w:spacing w:val="-2"/>
          <w:sz w:val="14"/>
        </w:rPr>
        <w:t>K</w:t>
      </w:r>
    </w:p>
    <w:p>
      <w:pPr>
        <w:spacing w:line="172" w:lineRule="exact" w:before="38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sz w:val="14"/>
        </w:rPr>
      </w:r>
    </w:p>
    <w:p>
      <w:pPr>
        <w:tabs>
          <w:tab w:pos="1588" w:val="left" w:leader="none"/>
          <w:tab w:pos="1871" w:val="left" w:leader="none"/>
          <w:tab w:pos="2430" w:val="left" w:leader="none"/>
          <w:tab w:pos="2892" w:val="left" w:leader="none"/>
        </w:tabs>
        <w:spacing w:line="207" w:lineRule="auto" w:before="6"/>
        <w:ind w:left="175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1’917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chaleur: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62.6</w:t>
        <w:tab/>
        <w:t>73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120’000</w:t>
      </w:r>
    </w:p>
    <w:p>
      <w:pPr>
        <w:tabs>
          <w:tab w:pos="1871" w:val="left" w:leader="none"/>
          <w:tab w:pos="2430" w:val="left" w:leader="none"/>
        </w:tabs>
        <w:spacing w:line="154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Briquettes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charbon: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62.6</w:t>
        <w:tab/>
        <w:t>73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120’000</w:t>
      </w:r>
    </w:p>
    <w:p>
      <w:pPr>
        <w:tabs>
          <w:tab w:pos="1971" w:val="left" w:leader="none"/>
          <w:tab w:pos="2513" w:val="left" w:leader="none"/>
          <w:tab w:pos="2920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ventil.:</w:t>
        <w:tab/>
      </w:r>
      <w:r>
        <w:rPr>
          <w:rFonts w:ascii="Theinhardt Regular" w:hAnsi="Theinhardt Regular" w:cs="Theinhardt Regular" w:eastAsia="Theinhardt Regular"/>
          <w:spacing w:val="-7"/>
          <w:w w:val="95"/>
          <w:sz w:val="14"/>
          <w:szCs w:val="14"/>
        </w:rPr>
        <w:t>1.1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1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2’200</w:t>
      </w:r>
    </w:p>
    <w:p>
      <w:pPr>
        <w:tabs>
          <w:tab w:pos="1889" w:val="left" w:leader="none"/>
          <w:tab w:pos="2430" w:val="left" w:leader="none"/>
          <w:tab w:pos="2860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21.7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26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41’542</w:t>
      </w:r>
    </w:p>
    <w:p>
      <w:pPr>
        <w:tabs>
          <w:tab w:pos="1859" w:val="left" w:leader="none"/>
        </w:tabs>
        <w:spacing w:line="172" w:lineRule="exact" w:before="0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  <w:tab/>
        <w:t>85.4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163’742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Alimentation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énergetique</w:t>
      </w:r>
      <w:r>
        <w:rPr>
          <w:rFonts w:ascii="Theinhardt Bold" w:hAnsi="Theinhardt Bold"/>
          <w:sz w:val="14"/>
        </w:rPr>
      </w:r>
    </w:p>
    <w:p>
      <w:pPr>
        <w:tabs>
          <w:tab w:pos="1791" w:val="left" w:leader="none"/>
          <w:tab w:pos="2356" w:val="left" w:leader="none"/>
          <w:tab w:pos="2467" w:val="left" w:leader="none"/>
          <w:tab w:pos="2892" w:val="left" w:leader="none"/>
        </w:tabs>
        <w:spacing w:line="207" w:lineRule="auto" w:before="6"/>
        <w:ind w:left="175" w:right="3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Autoprod.: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</w:t>
      </w:r>
      <w:r>
        <w:rPr>
          <w:rFonts w:ascii="Theinhardt Regular" w:hAnsi="Theinhardt Regular" w:cs="Theinhardt Regular" w:eastAsia="Theinhardt Regular"/>
          <w:spacing w:val="1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kWc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PV-Hall: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1’118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184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184.9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126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206’722</w:t>
      </w:r>
    </w:p>
    <w:p>
      <w:pPr>
        <w:tabs>
          <w:tab w:pos="1289" w:val="left" w:leader="none"/>
          <w:tab w:pos="1869" w:val="left" w:leader="none"/>
          <w:tab w:pos="2512" w:val="left" w:leader="none"/>
          <w:tab w:pos="2865" w:val="left" w:leader="none"/>
        </w:tabs>
        <w:spacing w:line="154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PV-Faça.:</w:t>
      </w:r>
      <w:r>
        <w:rPr>
          <w:rFonts w:ascii="Theinhardt Regular" w:hAnsi="Theinhardt Regular" w:cs="Theinhardt Regular" w:eastAsia="Theinhardt Regular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212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33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62.2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8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13’178</w:t>
      </w:r>
    </w:p>
    <w:p>
      <w:pPr>
        <w:tabs>
          <w:tab w:pos="907" w:val="left" w:leader="none"/>
          <w:tab w:pos="1878" w:val="left" w:leader="none"/>
          <w:tab w:pos="2512" w:val="left" w:leader="none"/>
          <w:tab w:pos="2927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PV-Toit: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45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3.9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62.7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2’825</w:t>
      </w:r>
    </w:p>
    <w:p>
      <w:pPr>
        <w:tabs>
          <w:tab w:pos="1866" w:val="left" w:leader="none"/>
          <w:tab w:pos="2513" w:val="left" w:leader="none"/>
          <w:tab w:pos="2924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PV-Park.: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91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10.2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98.5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5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8’959</w:t>
      </w:r>
    </w:p>
    <w:p>
      <w:pPr>
        <w:tabs>
          <w:tab w:pos="871" w:val="left" w:leader="none"/>
          <w:tab w:pos="1810" w:val="left" w:leader="none"/>
          <w:tab w:pos="2513" w:val="left" w:leader="none"/>
          <w:tab w:pos="2933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SK-Toit: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4.8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627.1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3’010</w:t>
      </w:r>
    </w:p>
    <w:p>
      <w:pPr>
        <w:tabs>
          <w:tab w:pos="2368" w:val="left" w:leader="none"/>
        </w:tabs>
        <w:spacing w:line="172" w:lineRule="exact" w:before="0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énergetique: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143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234’694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892" w:val="left" w:leader="none"/>
        </w:tabs>
        <w:spacing w:line="172" w:lineRule="exact" w:before="32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Bilan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énergétique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(énergie</w:t>
      </w:r>
      <w:r>
        <w:rPr>
          <w:rFonts w:ascii="Theinhardt Regular" w:hAnsi="Theinhardt Regular"/>
          <w:sz w:val="14"/>
        </w:rPr>
        <w:t> finale)   </w:t>
      </w:r>
      <w:r>
        <w:rPr>
          <w:rFonts w:ascii="Theinhardt Regular" w:hAnsi="Theinhardt Regular"/>
          <w:spacing w:val="25"/>
          <w:sz w:val="14"/>
        </w:rPr>
        <w:t> </w:t>
      </w:r>
      <w:r>
        <w:rPr>
          <w:rFonts w:ascii="Theinhardt Regular" w:hAnsi="Theinhardt Regular"/>
          <w:sz w:val="14"/>
        </w:rPr>
        <w:t>%</w:t>
        <w:tab/>
      </w:r>
      <w:r>
        <w:rPr>
          <w:rFonts w:ascii="Theinhardt Regular" w:hAnsi="Theinhardt Regular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348" w:val="left" w:leader="none"/>
        </w:tabs>
        <w:spacing w:line="160" w:lineRule="exact" w:before="0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énergetique: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143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1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234’694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48" w:val="left" w:leader="none"/>
        </w:tabs>
        <w:spacing w:line="160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énergie: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163’742</w:t>
      </w:r>
    </w:p>
    <w:p>
      <w:pPr>
        <w:tabs>
          <w:tab w:pos="2426" w:val="left" w:leader="none"/>
          <w:tab w:pos="2831" w:val="left" w:leader="none"/>
        </w:tabs>
        <w:spacing w:line="172" w:lineRule="exact" w:before="0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Surplus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d’electricité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solaire:</w:t>
        <w:tab/>
      </w:r>
      <w:r>
        <w:rPr>
          <w:rFonts w:ascii="Theinhardt Bold" w:hAnsi="Theinhardt Bold" w:cs="Theinhardt Bold" w:eastAsia="Theinhardt Bold"/>
          <w:b/>
          <w:bCs/>
          <w:spacing w:val="1"/>
          <w:w w:val="95"/>
          <w:sz w:val="14"/>
          <w:szCs w:val="14"/>
        </w:rPr>
        <w:t>43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70’952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75" w:right="7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Confirmé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par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groupe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e </w:t>
      </w:r>
      <w:r>
        <w:rPr>
          <w:rFonts w:ascii="Theinhardt Regular" w:hAnsi="Theinhardt Regular"/>
          <w:spacing w:val="1"/>
          <w:sz w:val="14"/>
        </w:rPr>
        <w:t>le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27.06.2016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Patric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Giot,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026 </w:t>
      </w:r>
      <w:r>
        <w:rPr>
          <w:rFonts w:ascii="Theinhardt Regular" w:hAnsi="Theinhardt Regular"/>
          <w:spacing w:val="-1"/>
          <w:sz w:val="14"/>
        </w:rPr>
        <w:t>352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50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83</w:t>
      </w:r>
    </w:p>
    <w:p>
      <w:pPr>
        <w:spacing w:line="160" w:lineRule="exact" w:before="56"/>
        <w:ind w:left="175" w:right="241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*2016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est,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d’après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Meteotest,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«année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pluvieuse»</w:t>
      </w:r>
      <w:r>
        <w:rPr>
          <w:rFonts w:ascii="Theinhardt Light Italic" w:hAnsi="Theinhardt Light Italic" w:cs="Theinhardt Light Italic" w:eastAsia="Theinhardt Light Italic"/>
          <w:i/>
          <w:spacing w:val="29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(J.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Remund,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5"/>
          <w:sz w:val="14"/>
          <w:szCs w:val="14"/>
        </w:rPr>
        <w:t>12.7.2016)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avec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ensoleillement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de</w:t>
      </w:r>
      <w:r>
        <w:rPr>
          <w:rFonts w:ascii="Theinhardt Light Italic" w:hAnsi="Theinhardt Light Italic" w:cs="Theinhardt Light Italic" w:eastAsia="Theinhardt Light Italic"/>
          <w:i/>
          <w:spacing w:val="52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seulement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94%,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qui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a été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ici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pris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compte.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before="109"/>
        <w:ind w:left="17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spacing w:val="2"/>
          <w:sz w:val="14"/>
        </w:rPr>
        <w:t>Personnes</w:t>
      </w:r>
      <w:r>
        <w:rPr>
          <w:rFonts w:ascii="Theinhardt Black" w:hAnsi="Theinhardt Black"/>
          <w:b/>
          <w:sz w:val="14"/>
        </w:rPr>
        <w:t> </w:t>
      </w:r>
      <w:r>
        <w:rPr>
          <w:rFonts w:ascii="Theinhardt Black" w:hAnsi="Theinhardt Black"/>
          <w:b/>
          <w:spacing w:val="1"/>
          <w:sz w:val="14"/>
        </w:rPr>
        <w:t>impliquées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7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75" w:right="78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bâtiment,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d’ouvrage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autocon-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struction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panneux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solaire: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75" w:right="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Soleol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Jean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Louis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Guillet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Olivier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Cherbuin,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1"/>
          <w:sz w:val="14"/>
        </w:rPr>
        <w:t>Chemin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des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Marais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1470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Estavayer-Le-Lac</w:t>
      </w:r>
    </w:p>
    <w:p>
      <w:pPr>
        <w:spacing w:line="177" w:lineRule="exact" w:before="0"/>
        <w:ind w:left="17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026 </w:t>
      </w:r>
      <w:r>
        <w:rPr>
          <w:rFonts w:ascii="Theinhardt Regular"/>
          <w:spacing w:val="1"/>
          <w:sz w:val="14"/>
        </w:rPr>
        <w:t>664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6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info@soleol.ch</w:t>
        </w:r>
      </w:hyperlink>
    </w:p>
    <w:p>
      <w:pPr>
        <w:spacing w:line="172" w:lineRule="exact" w:before="32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Civil: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75" w:right="49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Bosson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ingénieurs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conseils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1680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Romont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026 </w:t>
      </w:r>
      <w:r>
        <w:rPr>
          <w:rFonts w:ascii="Theinhardt Regular" w:hAnsi="Theinhardt Regular"/>
          <w:spacing w:val="-3"/>
          <w:sz w:val="14"/>
        </w:rPr>
        <w:t>651</w:t>
      </w:r>
      <w:r>
        <w:rPr>
          <w:rFonts w:ascii="Theinhardt Regular" w:hAnsi="Theinhardt Regular"/>
          <w:sz w:val="14"/>
        </w:rPr>
        <w:t> 99 </w:t>
      </w:r>
      <w:r>
        <w:rPr>
          <w:rFonts w:ascii="Theinhardt Regular" w:hAnsi="Theinhardt Regular"/>
          <w:spacing w:val="-1"/>
          <w:sz w:val="14"/>
        </w:rPr>
        <w:t>99</w:t>
      </w:r>
      <w:hyperlink r:id="rId7">
        <w:r>
          <w:rPr>
            <w:rFonts w:ascii="Theinhardt Regular" w:hAnsi="Theinhardt Regular"/>
            <w:spacing w:val="-1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info@bosson-ingenieurs.ch</w:t>
        </w:r>
      </w:hyperlink>
    </w:p>
    <w:p>
      <w:pPr>
        <w:spacing w:line="172" w:lineRule="exact" w:before="38"/>
        <w:ind w:left="1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A</w:t>
      </w:r>
      <w:r>
        <w:rPr>
          <w:rFonts w:ascii="Theinhardt Bold"/>
          <w:b/>
          <w:spacing w:val="2"/>
          <w:sz w:val="14"/>
        </w:rPr>
        <w:t>r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1"/>
          <w:sz w:val="14"/>
        </w:rPr>
        <w:t>h</w:t>
      </w:r>
      <w:r>
        <w:rPr>
          <w:rFonts w:ascii="Theinhardt Bold"/>
          <w:b/>
          <w:spacing w:val="2"/>
          <w:sz w:val="14"/>
        </w:rPr>
        <w:t>i</w:t>
      </w:r>
      <w:r>
        <w:rPr>
          <w:rFonts w:ascii="Theinhardt Bold"/>
          <w:b/>
          <w:spacing w:val="1"/>
          <w:sz w:val="14"/>
        </w:rPr>
        <w:t>t</w:t>
      </w:r>
      <w:r>
        <w:rPr>
          <w:rFonts w:ascii="Theinhardt Bold"/>
          <w:b/>
          <w:spacing w:val="2"/>
          <w:sz w:val="14"/>
        </w:rPr>
        <w:t>e</w:t>
      </w:r>
      <w:r>
        <w:rPr>
          <w:rFonts w:ascii="Theinhardt Bold"/>
          <w:b/>
          <w:spacing w:val="6"/>
          <w:sz w:val="14"/>
        </w:rPr>
        <w:t>c</w:t>
      </w:r>
      <w:r>
        <w:rPr>
          <w:rFonts w:ascii="Theinhardt Bold"/>
          <w:b/>
          <w:spacing w:val="1"/>
          <w:sz w:val="14"/>
        </w:rPr>
        <w:t>te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75" w:right="7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Collbert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Engineering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Vonlanthen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-3"/>
          <w:sz w:val="14"/>
        </w:rPr>
        <w:t>1763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Granges-Paccot,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026 466 </w:t>
      </w:r>
      <w:r>
        <w:rPr>
          <w:rFonts w:ascii="Theinhardt Regular"/>
          <w:spacing w:val="-5"/>
          <w:sz w:val="14"/>
        </w:rPr>
        <w:t>51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31</w:t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620" w:right="440"/>
          <w:cols w:num="3" w:equalWidth="0">
            <w:col w:w="3576" w:space="40"/>
            <w:col w:w="3543" w:space="40"/>
            <w:col w:w="3651"/>
          </w:cols>
        </w:sect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37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00" w:lineRule="atLeast"/>
        <w:ind w:left="737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5537" cy="115824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37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73" w:val="left" w:leader="none"/>
        </w:tabs>
        <w:spacing w:before="15"/>
        <w:ind w:left="23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717499pt;width:345.827pt;height:226.644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60" w:bottom="280" w:left="620" w:right="440"/>
        </w:sectPr>
      </w:pPr>
    </w:p>
    <w:p>
      <w:pPr>
        <w:numPr>
          <w:ilvl w:val="0"/>
          <w:numId w:val="1"/>
        </w:numPr>
        <w:tabs>
          <w:tab w:pos="458" w:val="left" w:leader="none"/>
        </w:tabs>
        <w:spacing w:line="160" w:lineRule="exact" w:before="76"/>
        <w:ind w:left="45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Vue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générale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la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nouvelle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centrale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à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énergies</w:t>
      </w:r>
      <w:r>
        <w:rPr>
          <w:rFonts w:ascii="Theinhardt Bold" w:hAnsi="Theinhardt Bold" w:cs="Theinhardt Bold" w:eastAsia="Theinhardt Bold"/>
          <w:b/>
          <w:bCs/>
          <w:spacing w:val="6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renouvelables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Soleol SA avec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parking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couvert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panneaux 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PV.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BEP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produit un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total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234’700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courant solaire.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452" w:val="left" w:leader="none"/>
        </w:tabs>
        <w:spacing w:line="160" w:lineRule="exact" w:before="76"/>
        <w:ind w:left="451" w:right="373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Aperçu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partie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bureaux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avec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parking</w:t>
      </w:r>
      <w:r>
        <w:rPr>
          <w:rFonts w:ascii="Theinhardt Bold" w:hAnsi="Theinhardt Bold" w:cs="Theinhardt Bold" w:eastAsia="Theinhardt Bold"/>
          <w:b/>
          <w:bCs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couvert.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4"/>
          <w:szCs w:val="14"/>
        </w:rPr>
        <w:t>L’excédent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71’000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kWh/a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permettrait</w:t>
      </w:r>
      <w:r>
        <w:rPr>
          <w:rFonts w:ascii="Theinhardt Bold" w:hAnsi="Theinhardt Bold" w:cs="Theinhardt Bold" w:eastAsia="Theinhardt Bold"/>
          <w:b/>
          <w:bCs/>
          <w:spacing w:val="4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faire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circuler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50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véhicules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électriques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zéro</w:t>
      </w:r>
      <w:r>
        <w:rPr>
          <w:rFonts w:ascii="Theinhardt Bold" w:hAnsi="Theinhardt Bold" w:cs="Theinhardt Bold" w:eastAsia="Theinhardt Bold"/>
          <w:b/>
          <w:bCs/>
          <w:spacing w:val="3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émission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(12‘000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km)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chaque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année.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620" w:right="440"/>
          <w:cols w:num="2" w:equalWidth="0">
            <w:col w:w="3538" w:space="40"/>
            <w:col w:w="7272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78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5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76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6" w:firstLine="22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98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soleol.ch" TargetMode="External"/><Relationship Id="rId7" Type="http://schemas.openxmlformats.org/officeDocument/2006/relationships/hyperlink" Target="mailto:info@bosson-ingenieurs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2016-09-21T16:07:40Z</dcterms:created>
  <dcterms:modified xsi:type="dcterms:W3CDTF">2016-09-21T16:07:40Z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