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9" w:val="left" w:leader="none"/>
        </w:tabs>
        <w:spacing w:line="230" w:lineRule="exact" w:before="32"/>
        <w:ind w:left="143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373901pt;margin-top:13.847289pt;width:.1pt;height:.1pt;mso-position-horizontal-relative:page;mso-position-vertical-relative:paragraph;z-index:-7168" coordorigin="867,277" coordsize="2,2">
            <v:shape style="position:absolute;left:867;top:277;width:2;height:2" coordorigin="867,277" coordsize="0,0" path="m867,277l867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899pt;margin-top:13.847289pt;width:.1pt;height:.1pt;mso-position-horizontal-relative:page;mso-position-vertical-relative:paragraph;z-index:1120" coordorigin="3298,277" coordsize="2,2">
            <v:shape style="position:absolute;left:3298;top:277;width:2;height:2" coordorigin="3298,277" coordsize="0,0" path="m3298,277l3298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3.373901pt;margin-top:25.34729pt;width:.1pt;height:.1pt;mso-position-horizontal-relative:page;mso-position-vertical-relative:paragraph;z-index:-7120" coordorigin="867,507" coordsize="2,2">
            <v:shape style="position:absolute;left:867;top:507;width:2;height:2" coordorigin="867,507" coordsize="0,0" path="m867,507l867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899pt;margin-top:25.34729pt;width:.1pt;height:.1pt;mso-position-horizontal-relative:page;mso-position-vertical-relative:paragraph;z-index:1168" coordorigin="3298,507" coordsize="2,2">
            <v:shape style="position:absolute;left:3298;top:507;width:2;height:2" coordorigin="3298,507" coordsize="0,0" path="m3298,507l3298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/>
          <w:b/>
          <w:sz w:val="18"/>
          <w:u w:val="dotted" w:color="000000"/>
        </w:rPr>
        <w:t>           </w:t>
      </w:r>
      <w:r>
        <w:rPr>
          <w:rFonts w:ascii="Theinhardt Black"/>
          <w:b/>
          <w:spacing w:val="1"/>
          <w:sz w:val="18"/>
          <w:u w:val="dotted" w:color="000000"/>
        </w:rPr>
        <w:t> </w:t>
      </w:r>
      <w:r>
        <w:rPr>
          <w:rFonts w:ascii="Theinhardt Black"/>
          <w:b/>
          <w:sz w:val="18"/>
          <w:u w:val="dotted" w:color="000000"/>
        </w:rPr>
        <w:t>B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5"/>
          <w:sz w:val="18"/>
        </w:rPr>
        <w:t> </w:t>
      </w:r>
      <w:r>
        <w:rPr>
          <w:rFonts w:ascii="Theinhardt Black"/>
          <w:b/>
          <w:spacing w:val="1"/>
          <w:sz w:val="18"/>
          <w:u w:val="dotted" w:color="000000"/>
        </w:rPr>
        <w:t>Neubauten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2"/>
          <w:sz w:val="18"/>
        </w:rPr>
        <w:t> </w:t>
      </w:r>
      <w:r>
        <w:rPr>
          <w:rFonts w:ascii="Theinhardt Regular"/>
          <w:spacing w:val="-1"/>
          <w:sz w:val="18"/>
        </w:rPr>
        <w:t>Schweizer</w:t>
      </w:r>
      <w:r>
        <w:rPr>
          <w:rFonts w:ascii="Theinhardt Regular"/>
          <w:sz w:val="18"/>
        </w:rPr>
        <w:t> </w:t>
      </w:r>
      <w:r>
        <w:rPr>
          <w:rFonts w:ascii="Theinhardt Regular"/>
          <w:spacing w:val="-1"/>
          <w:sz w:val="18"/>
        </w:rPr>
        <w:t>Solarpreis-</w:t>
      </w:r>
    </w:p>
    <w:p>
      <w:pPr>
        <w:pStyle w:val="BodyText"/>
        <w:spacing w:line="240" w:lineRule="auto" w:before="9"/>
        <w:ind w:right="0"/>
        <w:jc w:val="both"/>
      </w:pPr>
      <w:r>
        <w:rPr>
          <w:spacing w:val="-1"/>
        </w:rPr>
        <w:t>Diplom</w:t>
      </w:r>
      <w:r>
        <w:rPr/>
        <w:t> 2016</w:t>
      </w:r>
    </w:p>
    <w:p>
      <w:pPr>
        <w:spacing w:line="230" w:lineRule="exact" w:before="32"/>
        <w:ind w:left="143" w:right="9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Chrüzmatte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Aesch/LU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umfasst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zehn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behindertengerechte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Woh-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nungen.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Nord-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Südseite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installiert,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39’400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–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etwa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30%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davon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Norddach.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Prunkstück</w:t>
      </w:r>
      <w:r>
        <w:rPr>
          <w:rFonts w:ascii="Theinhardt Bold" w:hAnsi="Theinhardt Bold" w:cs="Theinhardt Bold" w:eastAsia="Theinhardt Bold"/>
          <w:b/>
          <w:bCs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speziell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entworfene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12-kW-PV-Anlage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Westfassade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Gebäudes,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6’500</w:t>
      </w:r>
      <w:r>
        <w:rPr>
          <w:rFonts w:ascii="Theinhardt Bold" w:hAnsi="Theinhardt Bold" w:cs="Theinhardt Bold" w:eastAsia="Theinhardt Bold"/>
          <w:b/>
          <w:bCs/>
          <w:spacing w:val="7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produziert.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Paneele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wurden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mittels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Siebdruck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laminiert,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Holzlattenstruktur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Fassade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aufzunehmen.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Lichteinfall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kein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Unterschied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zwischen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Holzfassade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So-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larmodulen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erkennbar.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Alle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produzieren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45’800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decken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Hälfte des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Energiebedarfs von 91’300 kWh.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720" w:right="460"/>
          <w:cols w:num="2" w:equalWidth="0">
            <w:col w:w="2570" w:space="96"/>
            <w:col w:w="806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3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Mehrfamilienhaus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1"/>
          <w:sz w:val="40"/>
        </w:rPr>
        <w:t>Chrüzmatte,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6287</w:t>
      </w:r>
      <w:r>
        <w:rPr>
          <w:rFonts w:ascii="Theinhardt Black" w:hAnsi="Theinhardt Black"/>
          <w:b/>
          <w:color w:val="0067B1"/>
          <w:spacing w:val="-9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Aesch/LU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720" w:right="460"/>
        </w:sectPr>
      </w:pPr>
    </w:p>
    <w:p>
      <w:pPr>
        <w:pStyle w:val="BodyText"/>
        <w:spacing w:line="230" w:lineRule="exact" w:before="74"/>
        <w:ind w:right="0"/>
        <w:jc w:val="both"/>
      </w:pPr>
      <w:r>
        <w:rPr>
          <w:spacing w:val="1"/>
        </w:rPr>
        <w:t>Das</w:t>
      </w:r>
      <w:r>
        <w:rPr>
          <w:spacing w:val="24"/>
        </w:rPr>
        <w:t> </w:t>
      </w:r>
      <w:r>
        <w:rPr>
          <w:spacing w:val="-1"/>
        </w:rPr>
        <w:t>Zehnfamilienhaus</w:t>
      </w:r>
      <w:r>
        <w:rPr>
          <w:spacing w:val="24"/>
        </w:rPr>
        <w:t> </w:t>
      </w:r>
      <w:r>
        <w:rPr/>
        <w:t>Chrüzmatte</w:t>
      </w:r>
      <w:r>
        <w:rPr>
          <w:spacing w:val="24"/>
        </w:rPr>
        <w:t> </w:t>
      </w:r>
      <w:r>
        <w:rPr/>
        <w:t>in</w:t>
      </w:r>
      <w:r>
        <w:rPr>
          <w:spacing w:val="34"/>
        </w:rPr>
        <w:t> </w:t>
      </w:r>
      <w:r>
        <w:rPr/>
        <w:t>Aesch/LU</w:t>
      </w:r>
      <w:r>
        <w:rPr>
          <w:spacing w:val="13"/>
        </w:rPr>
        <w:t> </w:t>
      </w:r>
      <w:r>
        <w:rPr/>
        <w:t>steht</w:t>
      </w:r>
      <w:r>
        <w:rPr>
          <w:spacing w:val="13"/>
        </w:rPr>
        <w:t> </w:t>
      </w:r>
      <w:r>
        <w:rPr>
          <w:spacing w:val="-1"/>
        </w:rPr>
        <w:t>an</w:t>
      </w:r>
      <w:r>
        <w:rPr>
          <w:spacing w:val="13"/>
        </w:rPr>
        <w:t> </w:t>
      </w:r>
      <w:r>
        <w:rPr/>
        <w:t>bester</w:t>
      </w:r>
      <w:r>
        <w:rPr>
          <w:spacing w:val="13"/>
        </w:rPr>
        <w:t> </w:t>
      </w:r>
      <w:r>
        <w:rPr>
          <w:spacing w:val="-1"/>
        </w:rPr>
        <w:t>Lage</w:t>
      </w:r>
      <w:r>
        <w:rPr>
          <w:spacing w:val="13"/>
        </w:rPr>
        <w:t> </w:t>
      </w:r>
      <w:r>
        <w:rPr>
          <w:spacing w:val="-1"/>
        </w:rPr>
        <w:t>am</w:t>
      </w:r>
      <w:r>
        <w:rPr>
          <w:spacing w:val="13"/>
        </w:rPr>
        <w:t> </w:t>
      </w:r>
      <w:r>
        <w:rPr/>
        <w:t>Hallwi-</w:t>
      </w:r>
      <w:r>
        <w:rPr>
          <w:spacing w:val="27"/>
        </w:rPr>
        <w:t> </w:t>
      </w:r>
      <w:r>
        <w:rPr>
          <w:spacing w:val="-1"/>
        </w:rPr>
        <w:t>lersee.</w:t>
      </w:r>
      <w:r>
        <w:rPr>
          <w:spacing w:val="27"/>
        </w:rPr>
        <w:t> </w:t>
      </w:r>
      <w:r>
        <w:rPr>
          <w:spacing w:val="1"/>
        </w:rPr>
        <w:t>Das</w:t>
      </w:r>
      <w:r>
        <w:rPr>
          <w:spacing w:val="39"/>
        </w:rPr>
        <w:t> </w:t>
      </w:r>
      <w:r>
        <w:rPr/>
        <w:t>Gebäude</w:t>
      </w:r>
      <w:r>
        <w:rPr>
          <w:spacing w:val="38"/>
        </w:rPr>
        <w:t> </w:t>
      </w:r>
      <w:r>
        <w:rPr>
          <w:spacing w:val="-1"/>
        </w:rPr>
        <w:t>zeichnet</w:t>
      </w:r>
      <w:r>
        <w:rPr>
          <w:spacing w:val="39"/>
        </w:rPr>
        <w:t> </w:t>
      </w:r>
      <w:r>
        <w:rPr/>
        <w:t>sich</w:t>
      </w:r>
      <w:r>
        <w:rPr>
          <w:spacing w:val="39"/>
        </w:rPr>
        <w:t> </w:t>
      </w:r>
      <w:r>
        <w:rPr>
          <w:spacing w:val="-2"/>
        </w:rPr>
        <w:t>durch</w:t>
      </w:r>
      <w:r>
        <w:rPr>
          <w:spacing w:val="34"/>
        </w:rPr>
        <w:t> </w:t>
      </w:r>
      <w:r>
        <w:rPr>
          <w:spacing w:val="-1"/>
        </w:rPr>
        <w:t>seine</w:t>
      </w:r>
      <w:r>
        <w:rPr>
          <w:spacing w:val="47"/>
        </w:rPr>
        <w:t> </w:t>
      </w:r>
      <w:r>
        <w:rPr>
          <w:spacing w:val="-1"/>
        </w:rPr>
        <w:t>spezielle</w:t>
      </w:r>
      <w:r>
        <w:rPr>
          <w:spacing w:val="48"/>
        </w:rPr>
        <w:t> </w:t>
      </w:r>
      <w:r>
        <w:rPr>
          <w:spacing w:val="-1"/>
        </w:rPr>
        <w:t>Westfassade</w:t>
      </w:r>
      <w:r>
        <w:rPr>
          <w:spacing w:val="47"/>
        </w:rPr>
        <w:t> </w:t>
      </w:r>
      <w:r>
        <w:rPr/>
        <w:t>aus.</w:t>
      </w:r>
      <w:r>
        <w:rPr>
          <w:spacing w:val="38"/>
        </w:rPr>
        <w:t> </w:t>
      </w:r>
      <w:r>
        <w:rPr/>
        <w:t>Sie</w:t>
      </w:r>
      <w:r>
        <w:rPr>
          <w:spacing w:val="48"/>
        </w:rPr>
        <w:t> </w:t>
      </w:r>
      <w:r>
        <w:rPr/>
        <w:t>be-</w:t>
      </w:r>
      <w:r>
        <w:rPr>
          <w:spacing w:val="33"/>
        </w:rPr>
        <w:t> </w:t>
      </w:r>
      <w:r>
        <w:rPr/>
        <w:t>steht</w:t>
      </w:r>
      <w:r>
        <w:rPr>
          <w:spacing w:val="-15"/>
        </w:rPr>
        <w:t> </w:t>
      </w:r>
      <w:r>
        <w:rPr/>
        <w:t>aus</w:t>
      </w:r>
      <w:r>
        <w:rPr>
          <w:spacing w:val="-15"/>
        </w:rPr>
        <w:t> </w:t>
      </w:r>
      <w:r>
        <w:rPr/>
        <w:t>einzeln</w:t>
      </w:r>
      <w:r>
        <w:rPr>
          <w:spacing w:val="-15"/>
        </w:rPr>
        <w:t> </w:t>
      </w:r>
      <w:r>
        <w:rPr/>
        <w:t>angefertigten</w:t>
      </w:r>
      <w:r>
        <w:rPr>
          <w:spacing w:val="-15"/>
        </w:rPr>
        <w:t> </w:t>
      </w:r>
      <w:r>
        <w:rPr/>
        <w:t>Modulen,</w:t>
      </w:r>
      <w:r>
        <w:rPr>
          <w:spacing w:val="-26"/>
        </w:rPr>
        <w:t> </w:t>
      </w:r>
      <w:r>
        <w:rPr/>
        <w:t>die</w:t>
      </w:r>
      <w:r>
        <w:rPr>
          <w:spacing w:val="23"/>
        </w:rPr>
        <w:t> </w:t>
      </w:r>
      <w:r>
        <w:rPr>
          <w:spacing w:val="-1"/>
        </w:rPr>
        <w:t>optisch</w:t>
      </w:r>
      <w:r>
        <w:rPr>
          <w:spacing w:val="47"/>
        </w:rPr>
        <w:t> </w:t>
      </w:r>
      <w:r>
        <w:rPr/>
        <w:t>eine</w:t>
      </w:r>
      <w:r>
        <w:rPr>
          <w:spacing w:val="48"/>
        </w:rPr>
        <w:t> </w:t>
      </w:r>
      <w:r>
        <w:rPr/>
        <w:t>Einheit</w:t>
      </w:r>
      <w:r>
        <w:rPr>
          <w:spacing w:val="47"/>
        </w:rPr>
        <w:t> </w:t>
      </w:r>
      <w:r>
        <w:rPr/>
        <w:t>mit</w:t>
      </w:r>
      <w:r>
        <w:rPr>
          <w:spacing w:val="48"/>
        </w:rPr>
        <w:t> </w:t>
      </w:r>
      <w:r>
        <w:rPr/>
        <w:t>der</w:t>
      </w:r>
      <w:r>
        <w:rPr>
          <w:spacing w:val="48"/>
        </w:rPr>
        <w:t> </w:t>
      </w:r>
      <w:r>
        <w:rPr/>
        <w:t>Holzfassade</w:t>
      </w:r>
    </w:p>
    <w:p>
      <w:pPr>
        <w:pStyle w:val="BodyText"/>
        <w:spacing w:line="230" w:lineRule="exact" w:before="75"/>
        <w:ind w:right="0"/>
        <w:jc w:val="both"/>
      </w:pPr>
      <w:r>
        <w:rPr/>
        <w:br w:type="column"/>
      </w:r>
      <w:r>
        <w:rPr/>
        <w:t>genutztes</w:t>
      </w:r>
      <w:r>
        <w:rPr>
          <w:spacing w:val="32"/>
        </w:rPr>
        <w:t> </w:t>
      </w:r>
      <w:r>
        <w:rPr>
          <w:spacing w:val="-1"/>
        </w:rPr>
        <w:t>Elektroauto</w:t>
      </w:r>
      <w:r>
        <w:rPr>
          <w:spacing w:val="33"/>
        </w:rPr>
        <w:t> </w:t>
      </w:r>
      <w:r>
        <w:rPr/>
        <w:t>zur</w:t>
      </w:r>
      <w:r>
        <w:rPr>
          <w:spacing w:val="22"/>
        </w:rPr>
        <w:t> </w:t>
      </w:r>
      <w:r>
        <w:rPr>
          <w:spacing w:val="-1"/>
        </w:rPr>
        <w:t>Verfügung,</w:t>
      </w:r>
      <w:r>
        <w:rPr>
          <w:spacing w:val="22"/>
        </w:rPr>
        <w:t> </w:t>
      </w:r>
      <w:r>
        <w:rPr/>
        <w:t>wel-</w:t>
      </w:r>
      <w:r>
        <w:rPr>
          <w:spacing w:val="38"/>
        </w:rPr>
        <w:t> </w:t>
      </w:r>
      <w:r>
        <w:rPr/>
        <w:t>ches jeder </w:t>
      </w:r>
      <w:r>
        <w:rPr>
          <w:spacing w:val="-1"/>
        </w:rPr>
        <w:t>Hausbewohner</w:t>
      </w:r>
      <w:r>
        <w:rPr/>
        <w:t> mieten </w:t>
      </w:r>
      <w:r>
        <w:rPr>
          <w:spacing w:val="-1"/>
        </w:rPr>
        <w:t>kann,</w:t>
      </w:r>
      <w:r>
        <w:rPr>
          <w:spacing w:val="-11"/>
        </w:rPr>
        <w:t> </w:t>
      </w:r>
      <w:r>
        <w:rPr/>
        <w:t>um</w:t>
      </w:r>
      <w:r>
        <w:rPr>
          <w:spacing w:val="20"/>
        </w:rPr>
        <w:t> </w:t>
      </w:r>
      <w:r>
        <w:rPr/>
        <w:t>eine </w:t>
      </w:r>
      <w:r>
        <w:rPr>
          <w:spacing w:val="-1"/>
        </w:rPr>
        <w:t>CO</w:t>
      </w:r>
      <w:r>
        <w:rPr>
          <w:spacing w:val="-1"/>
          <w:position w:val="-5"/>
          <w:sz w:val="10"/>
        </w:rPr>
        <w:t>2</w:t>
      </w:r>
      <w:r>
        <w:rPr>
          <w:spacing w:val="-1"/>
        </w:rPr>
        <w:t>-freie</w:t>
      </w:r>
      <w:r>
        <w:rPr>
          <w:spacing w:val="1"/>
        </w:rPr>
        <w:t> </w:t>
      </w:r>
      <w:r>
        <w:rPr/>
        <w:t>Mobilität zu</w:t>
      </w:r>
      <w:r>
        <w:rPr>
          <w:spacing w:val="1"/>
        </w:rPr>
        <w:t> </w:t>
      </w:r>
      <w:r>
        <w:rPr>
          <w:spacing w:val="-1"/>
        </w:rPr>
        <w:t>gewährleisten.</w:t>
      </w:r>
    </w:p>
    <w:p>
      <w:pPr>
        <w:pStyle w:val="BodyText"/>
        <w:spacing w:line="232" w:lineRule="auto" w:before="14"/>
        <w:ind w:right="0" w:firstLine="226"/>
        <w:jc w:val="both"/>
      </w:pPr>
      <w:r>
        <w:rPr/>
        <w:t>Bei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Erstellung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MFH</w:t>
      </w:r>
      <w:r>
        <w:rPr>
          <w:spacing w:val="-10"/>
        </w:rPr>
        <w:t> </w:t>
      </w:r>
      <w:r>
        <w:rPr>
          <w:spacing w:val="-1"/>
        </w:rPr>
        <w:t>wurden</w:t>
      </w:r>
      <w:r>
        <w:rPr>
          <w:spacing w:val="-10"/>
        </w:rPr>
        <w:t> </w:t>
      </w:r>
      <w:r>
        <w:rPr/>
        <w:t>loka-</w:t>
      </w:r>
      <w:r>
        <w:rPr>
          <w:spacing w:val="23"/>
        </w:rPr>
        <w:t> </w:t>
      </w:r>
      <w:r>
        <w:rPr/>
        <w:t>le</w:t>
      </w:r>
      <w:r>
        <w:rPr>
          <w:spacing w:val="18"/>
        </w:rPr>
        <w:t> </w:t>
      </w:r>
      <w:r>
        <w:rPr>
          <w:spacing w:val="-1"/>
        </w:rPr>
        <w:t>Unternehmungen</w:t>
      </w:r>
      <w:r>
        <w:rPr>
          <w:spacing w:val="18"/>
        </w:rPr>
        <w:t> </w:t>
      </w:r>
      <w:r>
        <w:rPr/>
        <w:t>berücksichtigt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>
          <w:spacing w:val="-2"/>
        </w:rPr>
        <w:t>re-</w:t>
      </w:r>
      <w:r>
        <w:rPr>
          <w:spacing w:val="25"/>
        </w:rPr>
        <w:t> </w:t>
      </w:r>
      <w:r>
        <w:rPr/>
        <w:t>gionale</w:t>
      </w:r>
      <w:r>
        <w:rPr>
          <w:spacing w:val="11"/>
        </w:rPr>
        <w:t> </w:t>
      </w:r>
      <w:r>
        <w:rPr/>
        <w:t>Baustoffe</w:t>
      </w:r>
      <w:r>
        <w:rPr>
          <w:spacing w:val="11"/>
        </w:rPr>
        <w:t> </w:t>
      </w:r>
      <w:r>
        <w:rPr/>
        <w:t>und</w:t>
      </w:r>
      <w:r>
        <w:rPr>
          <w:spacing w:val="11"/>
        </w:rPr>
        <w:t> </w:t>
      </w:r>
      <w:r>
        <w:rPr>
          <w:spacing w:val="-1"/>
        </w:rPr>
        <w:t>grösstenteils</w:t>
      </w:r>
      <w:r>
        <w:rPr>
          <w:spacing w:val="11"/>
        </w:rPr>
        <w:t> </w:t>
      </w:r>
      <w:r>
        <w:rPr/>
        <w:t>Recyc-</w:t>
      </w:r>
    </w:p>
    <w:p>
      <w:pPr>
        <w:spacing w:before="67"/>
        <w:ind w:left="143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4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4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063" w:val="left" w:leader="none"/>
          <w:tab w:pos="1750" w:val="left" w:leader="none"/>
          <w:tab w:pos="2536" w:val="left" w:leader="none"/>
        </w:tabs>
        <w:spacing w:line="160" w:lineRule="exact" w:before="0"/>
        <w:ind w:left="14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  <w:t>35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7"/>
          <w:sz w:val="14"/>
        </w:rPr>
        <w:t>0.11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063" w:val="left" w:leader="none"/>
          <w:tab w:pos="1750" w:val="left" w:leader="none"/>
          <w:tab w:pos="2536" w:val="left" w:leader="none"/>
        </w:tabs>
        <w:spacing w:line="160" w:lineRule="exact" w:before="0"/>
        <w:ind w:left="14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pacing w:val="-1"/>
          <w:sz w:val="14"/>
        </w:rPr>
        <w:t>37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7"/>
          <w:sz w:val="14"/>
        </w:rPr>
        <w:t>0.11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063" w:val="left" w:leader="none"/>
          <w:tab w:pos="1750" w:val="left" w:leader="none"/>
          <w:tab w:pos="2519" w:val="left" w:leader="none"/>
        </w:tabs>
        <w:spacing w:line="207" w:lineRule="auto" w:before="5"/>
        <w:ind w:left="143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1"/>
          <w:sz w:val="14"/>
        </w:rPr>
        <w:t>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6"/>
          <w:sz w:val="14"/>
        </w:rPr>
        <w:t>0.17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3"/>
          <w:sz w:val="14"/>
        </w:rPr>
        <w:t>0.77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38"/>
        <w:ind w:left="14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20" w:right="460"/>
          <w:cols w:num="3" w:equalWidth="0">
            <w:col w:w="3482" w:space="83"/>
            <w:col w:w="3482" w:space="83"/>
            <w:col w:w="3600"/>
          </w:cols>
        </w:sectPr>
      </w:pPr>
    </w:p>
    <w:p>
      <w:pPr>
        <w:pStyle w:val="BodyText"/>
        <w:spacing w:line="125" w:lineRule="exact"/>
        <w:ind w:right="0"/>
        <w:jc w:val="left"/>
      </w:pPr>
      <w:r>
        <w:rPr/>
        <w:t>bilden.</w:t>
      </w:r>
      <w:r>
        <w:rPr>
          <w:spacing w:val="-4"/>
        </w:rPr>
        <w:t> </w:t>
      </w:r>
      <w:r>
        <w:rPr>
          <w:spacing w:val="-1"/>
        </w:rPr>
        <w:t>Die</w:t>
      </w:r>
      <w:r>
        <w:rPr>
          <w:spacing w:val="7"/>
        </w:rPr>
        <w:t> </w:t>
      </w:r>
      <w:r>
        <w:rPr/>
        <w:t>dezent</w:t>
      </w:r>
      <w:r>
        <w:rPr>
          <w:spacing w:val="7"/>
        </w:rPr>
        <w:t> </w:t>
      </w:r>
      <w:r>
        <w:rPr/>
        <w:t>eingekleidete</w:t>
      </w:r>
      <w:r>
        <w:rPr>
          <w:spacing w:val="7"/>
        </w:rPr>
        <w:t> </w:t>
      </w:r>
      <w:r>
        <w:rPr>
          <w:spacing w:val="-2"/>
        </w:rPr>
        <w:t>PV-Anlage</w:t>
      </w:r>
    </w:p>
    <w:p>
      <w:pPr>
        <w:pStyle w:val="BodyText"/>
        <w:spacing w:line="125" w:lineRule="exact"/>
        <w:ind w:right="0"/>
        <w:jc w:val="left"/>
      </w:pPr>
      <w:r>
        <w:rPr/>
        <w:br w:type="column"/>
      </w:r>
      <w:r>
        <w:rPr/>
        <w:t>ling-Beton verwendet.</w:t>
      </w:r>
    </w:p>
    <w:p>
      <w:pPr>
        <w:spacing w:line="119" w:lineRule="exact" w:before="0"/>
        <w:ind w:left="143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z w:val="14"/>
          <w:szCs w:val="14"/>
        </w:rPr>
        <w:t>EBF: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1‘123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8"/>
          <w:szCs w:val="8"/>
        </w:rPr>
      </w:r>
    </w:p>
    <w:p>
      <w:pPr>
        <w:tabs>
          <w:tab w:pos="1041" w:val="left" w:leader="none"/>
          <w:tab w:pos="1447" w:val="left" w:leader="none"/>
        </w:tabs>
        <w:spacing w:line="119" w:lineRule="exact" w:before="0"/>
        <w:ind w:left="14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19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20" w:right="460"/>
          <w:cols w:num="4" w:equalWidth="0">
            <w:col w:w="3482" w:space="83"/>
            <w:col w:w="1857" w:space="1709"/>
            <w:col w:w="1022" w:space="391"/>
            <w:col w:w="2186"/>
          </w:cols>
        </w:sectPr>
      </w:pPr>
    </w:p>
    <w:p>
      <w:pPr>
        <w:pStyle w:val="BodyText"/>
        <w:spacing w:line="230" w:lineRule="exact" w:before="91"/>
        <w:ind w:right="0"/>
        <w:jc w:val="both"/>
      </w:pPr>
      <w:r>
        <w:rPr>
          <w:spacing w:val="-1"/>
        </w:rPr>
        <w:t>produziert</w:t>
      </w:r>
      <w:r>
        <w:rPr>
          <w:spacing w:val="-9"/>
        </w:rPr>
        <w:t> </w:t>
      </w:r>
      <w:r>
        <w:rPr/>
        <w:t>rund</w:t>
      </w:r>
      <w:r>
        <w:rPr>
          <w:spacing w:val="-9"/>
        </w:rPr>
        <w:t> </w:t>
      </w:r>
      <w:r>
        <w:rPr/>
        <w:t>6’500</w:t>
      </w:r>
      <w:r>
        <w:rPr>
          <w:spacing w:val="-9"/>
        </w:rPr>
        <w:t> </w:t>
      </w:r>
      <w:r>
        <w:rPr/>
        <w:t>kWh</w:t>
      </w:r>
      <w:r>
        <w:rPr>
          <w:spacing w:val="-9"/>
        </w:rPr>
        <w:t> </w:t>
      </w:r>
      <w:r>
        <w:rPr>
          <w:spacing w:val="-2"/>
        </w:rPr>
        <w:t>pro</w:t>
      </w:r>
      <w:r>
        <w:rPr>
          <w:spacing w:val="-9"/>
        </w:rPr>
        <w:t> </w:t>
      </w:r>
      <w:r>
        <w:rPr>
          <w:spacing w:val="-3"/>
        </w:rPr>
        <w:t>Jahr.</w:t>
      </w:r>
      <w:r>
        <w:rPr>
          <w:spacing w:val="-20"/>
        </w:rPr>
        <w:t> </w:t>
      </w:r>
      <w:r>
        <w:rPr>
          <w:spacing w:val="-1"/>
        </w:rPr>
        <w:t>Die</w:t>
      </w:r>
      <w:r>
        <w:rPr>
          <w:spacing w:val="-9"/>
        </w:rPr>
        <w:t> </w:t>
      </w:r>
      <w:r>
        <w:rPr>
          <w:spacing w:val="-3"/>
        </w:rPr>
        <w:t>PV-</w:t>
      </w:r>
      <w:r>
        <w:rPr>
          <w:spacing w:val="25"/>
        </w:rPr>
        <w:t> </w:t>
      </w:r>
      <w:r>
        <w:rPr>
          <w:spacing w:val="-1"/>
        </w:rPr>
        <w:t>Anlagen</w:t>
      </w:r>
      <w:r>
        <w:rPr>
          <w:spacing w:val="23"/>
        </w:rPr>
        <w:t> </w:t>
      </w:r>
      <w:r>
        <w:rPr/>
        <w:t>auf</w:t>
      </w:r>
      <w:r>
        <w:rPr>
          <w:spacing w:val="23"/>
        </w:rPr>
        <w:t> </w:t>
      </w:r>
      <w:r>
        <w:rPr/>
        <w:t>dem</w:t>
      </w:r>
      <w:r>
        <w:rPr>
          <w:spacing w:val="23"/>
        </w:rPr>
        <w:t> </w:t>
      </w:r>
      <w:r>
        <w:rPr/>
        <w:t>Süd-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>
          <w:spacing w:val="-1"/>
        </w:rPr>
        <w:t>Norddach,</w:t>
      </w:r>
      <w:r>
        <w:rPr>
          <w:spacing w:val="12"/>
        </w:rPr>
        <w:t> </w:t>
      </w:r>
      <w:r>
        <w:rPr/>
        <w:t>lie-</w:t>
      </w:r>
      <w:r>
        <w:rPr>
          <w:spacing w:val="20"/>
        </w:rPr>
        <w:t> </w:t>
      </w:r>
      <w:r>
        <w:rPr>
          <w:spacing w:val="-1"/>
        </w:rPr>
        <w:t>fern</w:t>
      </w:r>
      <w:r>
        <w:rPr/>
        <w:t> rund 39’400 </w:t>
      </w:r>
      <w:r>
        <w:rPr>
          <w:spacing w:val="-2"/>
        </w:rPr>
        <w:t>kWh/a</w:t>
      </w:r>
      <w:r>
        <w:rPr/>
        <w:t> </w:t>
      </w:r>
      <w:r>
        <w:rPr>
          <w:spacing w:val="-1"/>
        </w:rPr>
        <w:t>Solarstrom.</w:t>
      </w:r>
    </w:p>
    <w:p>
      <w:pPr>
        <w:pStyle w:val="BodyText"/>
        <w:spacing w:line="230" w:lineRule="exact"/>
        <w:ind w:right="0" w:firstLine="226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2pt;margin-top:132.394608pt;width:345.85pt;height:226.5pt;mso-position-horizontal-relative:page;mso-position-vertical-relative:paragraph;z-index:-71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heinhardt Heavy" w:hAnsi="Theinhardt Heavy" w:cs="Theinhardt Heavy" w:eastAsia="Theinhardt Heavy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269" w:right="0" w:firstLine="0"/>
                    <w:jc w:val="left"/>
                    <w:rPr>
                      <w:rFonts w:ascii="Theinhardt Bold" w:hAnsi="Theinhardt Bold" w:cs="Theinhardt Bold" w:eastAsia="Theinhardt Bold"/>
                      <w:sz w:val="14"/>
                      <w:szCs w:val="14"/>
                    </w:rPr>
                  </w:pPr>
                  <w:r>
                    <w:rPr>
                      <w:rFonts w:ascii="Theinhardt Bold"/>
                      <w:b/>
                      <w:sz w:val="14"/>
                    </w:rPr>
                    <w:t>1</w:t>
                  </w:r>
                  <w:r>
                    <w:rPr>
                      <w:rFonts w:ascii="Theinhardt Bold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2pt;margin-top:132.394608pt;width:345.827pt;height:226.489pt;mso-position-horizontal-relative:page;mso-position-vertical-relative:paragraph;z-index:1216" type="#_x0000_t75" stroked="false">
            <v:imagedata r:id="rId5" o:title=""/>
          </v:shape>
        </w:pict>
      </w:r>
      <w:r>
        <w:rPr/>
        <w:t>Dank</w:t>
      </w:r>
      <w:r>
        <w:rPr>
          <w:spacing w:val="7"/>
        </w:rPr>
        <w:t> </w:t>
      </w:r>
      <w:r>
        <w:rPr/>
        <w:t>der</w:t>
      </w:r>
      <w:r>
        <w:rPr>
          <w:spacing w:val="7"/>
        </w:rPr>
        <w:t> </w:t>
      </w:r>
      <w:r>
        <w:rPr/>
        <w:t>guten</w:t>
      </w:r>
      <w:r>
        <w:rPr>
          <w:spacing w:val="7"/>
        </w:rPr>
        <w:t> </w:t>
      </w:r>
      <w:r>
        <w:rPr/>
        <w:t>Dämmung,</w:t>
      </w:r>
      <w:r>
        <w:rPr>
          <w:spacing w:val="-4"/>
        </w:rPr>
        <w:t> </w:t>
      </w:r>
      <w:r>
        <w:rPr/>
        <w:t>der</w:t>
      </w:r>
      <w:r>
        <w:rPr>
          <w:spacing w:val="7"/>
        </w:rPr>
        <w:t> </w:t>
      </w:r>
      <w:r>
        <w:rPr>
          <w:spacing w:val="-1"/>
        </w:rPr>
        <w:t>LED-Be-</w:t>
      </w:r>
      <w:r>
        <w:rPr>
          <w:spacing w:val="24"/>
        </w:rPr>
        <w:t> </w:t>
      </w:r>
      <w:r>
        <w:rPr/>
        <w:t>leuchtung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Nutzung</w:t>
      </w:r>
      <w:r>
        <w:rPr>
          <w:spacing w:val="-5"/>
        </w:rPr>
        <w:t> </w:t>
      </w:r>
      <w:r>
        <w:rPr>
          <w:spacing w:val="-1"/>
        </w:rPr>
        <w:t>energieeffizien-</w:t>
      </w:r>
      <w:r>
        <w:rPr>
          <w:spacing w:val="38"/>
        </w:rPr>
        <w:t> </w:t>
      </w:r>
      <w:r>
        <w:rPr/>
        <w:t>ter</w:t>
      </w:r>
      <w:r>
        <w:rPr>
          <w:spacing w:val="42"/>
        </w:rPr>
        <w:t> </w:t>
      </w:r>
      <w:r>
        <w:rPr>
          <w:spacing w:val="-1"/>
        </w:rPr>
        <w:t>Geräte</w:t>
      </w:r>
      <w:r>
        <w:rPr>
          <w:spacing w:val="43"/>
        </w:rPr>
        <w:t> </w:t>
      </w:r>
      <w:r>
        <w:rPr>
          <w:spacing w:val="-1"/>
        </w:rPr>
        <w:t>vermag</w:t>
      </w:r>
      <w:r>
        <w:rPr>
          <w:spacing w:val="42"/>
        </w:rPr>
        <w:t> </w:t>
      </w:r>
      <w:r>
        <w:rPr/>
        <w:t>die</w:t>
      </w:r>
      <w:r>
        <w:rPr>
          <w:spacing w:val="43"/>
        </w:rPr>
        <w:t> </w:t>
      </w:r>
      <w:r>
        <w:rPr>
          <w:spacing w:val="-1"/>
        </w:rPr>
        <w:t>Solarenergie</w:t>
      </w:r>
      <w:r>
        <w:rPr>
          <w:spacing w:val="43"/>
        </w:rPr>
        <w:t> </w:t>
      </w:r>
      <w:r>
        <w:rPr/>
        <w:t>50%</w:t>
      </w:r>
      <w:r>
        <w:rPr>
          <w:spacing w:val="23"/>
        </w:rPr>
        <w:t> </w:t>
      </w:r>
      <w:r>
        <w:rPr/>
        <w:t>des  </w:t>
      </w:r>
      <w:r>
        <w:rPr>
          <w:spacing w:val="3"/>
        </w:rPr>
        <w:t> </w:t>
      </w:r>
      <w:r>
        <w:rPr>
          <w:spacing w:val="-1"/>
        </w:rPr>
        <w:t>Gesamtenergiebedarfs</w:t>
      </w:r>
      <w:r>
        <w:rPr/>
        <w:t>  </w:t>
      </w:r>
      <w:r>
        <w:rPr>
          <w:spacing w:val="3"/>
        </w:rPr>
        <w:t> </w:t>
      </w:r>
      <w:r>
        <w:rPr/>
        <w:t>von  </w:t>
      </w:r>
      <w:r>
        <w:rPr>
          <w:spacing w:val="3"/>
        </w:rPr>
        <w:t> </w:t>
      </w:r>
      <w:r>
        <w:rPr/>
        <w:t>91’300</w:t>
      </w:r>
      <w:r>
        <w:rPr>
          <w:spacing w:val="36"/>
        </w:rPr>
        <w:t> </w:t>
      </w:r>
      <w:r>
        <w:rPr>
          <w:spacing w:val="-2"/>
        </w:rPr>
        <w:t>kWh/a</w:t>
      </w:r>
      <w:r>
        <w:rPr/>
        <w:t> des </w:t>
      </w:r>
      <w:r>
        <w:rPr>
          <w:spacing w:val="-1"/>
        </w:rPr>
        <w:t>Zehnfamilienhauses</w:t>
      </w:r>
      <w:r>
        <w:rPr/>
        <w:t> zu </w:t>
      </w:r>
      <w:r>
        <w:rPr>
          <w:spacing w:val="-1"/>
        </w:rPr>
        <w:t>decken.</w:t>
      </w:r>
      <w:r>
        <w:rPr>
          <w:spacing w:val="31"/>
        </w:rPr>
        <w:t> </w:t>
      </w:r>
      <w:r>
        <w:rPr/>
        <w:t>Um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Motivation</w:t>
      </w:r>
      <w:r>
        <w:rPr>
          <w:spacing w:val="-2"/>
        </w:rPr>
        <w:t> </w:t>
      </w:r>
      <w:r>
        <w:rPr/>
        <w:t>zum</w:t>
      </w:r>
      <w:r>
        <w:rPr>
          <w:spacing w:val="-2"/>
        </w:rPr>
        <w:t> </w:t>
      </w:r>
      <w:r>
        <w:rPr>
          <w:spacing w:val="-1"/>
        </w:rPr>
        <w:t>bewussten</w:t>
      </w:r>
      <w:r>
        <w:rPr>
          <w:spacing w:val="-2"/>
        </w:rPr>
        <w:t> </w:t>
      </w:r>
      <w:r>
        <w:rPr/>
        <w:t>Um-</w:t>
      </w:r>
      <w:r>
        <w:rPr>
          <w:spacing w:val="26"/>
        </w:rPr>
        <w:t> </w:t>
      </w:r>
      <w:r>
        <w:rPr/>
        <w:t>gang</w:t>
      </w:r>
      <w:r>
        <w:rPr>
          <w:spacing w:val="-13"/>
        </w:rPr>
        <w:t> </w:t>
      </w:r>
      <w:r>
        <w:rPr/>
        <w:t>mit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1"/>
        </w:rPr>
        <w:t>Energie</w:t>
      </w:r>
      <w:r>
        <w:rPr>
          <w:spacing w:val="-13"/>
        </w:rPr>
        <w:t> </w:t>
      </w:r>
      <w:r>
        <w:rPr/>
        <w:t>zu</w:t>
      </w:r>
      <w:r>
        <w:rPr>
          <w:spacing w:val="-13"/>
        </w:rPr>
        <w:t> </w:t>
      </w:r>
      <w:r>
        <w:rPr>
          <w:spacing w:val="-1"/>
        </w:rPr>
        <w:t>stärken,</w:t>
      </w:r>
      <w:r>
        <w:rPr>
          <w:spacing w:val="-24"/>
        </w:rPr>
        <w:t> </w:t>
      </w:r>
      <w:r>
        <w:rPr>
          <w:spacing w:val="-1"/>
        </w:rPr>
        <w:t>schenkt</w:t>
      </w:r>
      <w:r>
        <w:rPr>
          <w:spacing w:val="-13"/>
        </w:rPr>
        <w:t> </w:t>
      </w:r>
      <w:r>
        <w:rPr/>
        <w:t>die</w:t>
      </w:r>
      <w:r>
        <w:rPr>
          <w:spacing w:val="22"/>
        </w:rPr>
        <w:t> </w:t>
      </w:r>
      <w:r>
        <w:rPr/>
        <w:t>Eigentümerin </w:t>
      </w:r>
      <w:r>
        <w:rPr>
          <w:spacing w:val="8"/>
        </w:rPr>
        <w:t> </w:t>
      </w:r>
      <w:r>
        <w:rPr/>
        <w:t>jedem/r </w:t>
      </w:r>
      <w:r>
        <w:rPr>
          <w:spacing w:val="8"/>
        </w:rPr>
        <w:t> </w:t>
      </w:r>
      <w:r>
        <w:rPr/>
        <w:t>erwachsenen </w:t>
      </w:r>
      <w:r>
        <w:rPr>
          <w:spacing w:val="8"/>
        </w:rPr>
        <w:t> </w:t>
      </w:r>
      <w:r>
        <w:rPr/>
        <w:t>Mie-</w:t>
      </w:r>
      <w:r>
        <w:rPr>
          <w:spacing w:val="25"/>
        </w:rPr>
        <w:t> </w:t>
      </w:r>
      <w:r>
        <w:rPr>
          <w:spacing w:val="1"/>
        </w:rPr>
        <w:t>ter/in</w:t>
      </w:r>
      <w:r>
        <w:rPr>
          <w:spacing w:val="9"/>
        </w:rPr>
        <w:t> </w:t>
      </w:r>
      <w:r>
        <w:rPr>
          <w:spacing w:val="-2"/>
        </w:rPr>
        <w:t>pro</w:t>
      </w:r>
      <w:r>
        <w:rPr>
          <w:spacing w:val="9"/>
        </w:rPr>
        <w:t> </w:t>
      </w:r>
      <w:r>
        <w:rPr/>
        <w:t>Jahr</w:t>
      </w:r>
      <w:r>
        <w:rPr>
          <w:spacing w:val="9"/>
        </w:rPr>
        <w:t> </w:t>
      </w:r>
      <w:r>
        <w:rPr/>
        <w:t>1’000</w:t>
      </w:r>
      <w:r>
        <w:rPr>
          <w:spacing w:val="9"/>
        </w:rPr>
        <w:t> </w:t>
      </w:r>
      <w:r>
        <w:rPr/>
        <w:t>kWh</w:t>
      </w:r>
      <w:r>
        <w:rPr>
          <w:spacing w:val="9"/>
        </w:rPr>
        <w:t> </w:t>
      </w:r>
      <w:r>
        <w:rPr>
          <w:spacing w:val="-1"/>
        </w:rPr>
        <w:t>Solarstrom.</w:t>
      </w:r>
      <w:r>
        <w:rPr>
          <w:spacing w:val="-2"/>
        </w:rPr>
        <w:t> </w:t>
      </w:r>
      <w:r>
        <w:rPr/>
        <w:t>Den</w:t>
      </w:r>
      <w:r>
        <w:rPr>
          <w:spacing w:val="27"/>
        </w:rPr>
        <w:t> </w:t>
      </w:r>
      <w:r>
        <w:rPr>
          <w:spacing w:val="-1"/>
        </w:rPr>
        <w:t>Familien</w:t>
      </w:r>
      <w:r>
        <w:rPr>
          <w:spacing w:val="13"/>
        </w:rPr>
        <w:t> </w:t>
      </w:r>
      <w:r>
        <w:rPr/>
        <w:t>steht</w:t>
      </w:r>
      <w:r>
        <w:rPr>
          <w:spacing w:val="13"/>
        </w:rPr>
        <w:t> </w:t>
      </w:r>
      <w:r>
        <w:rPr/>
        <w:t>zudem</w:t>
      </w:r>
      <w:r>
        <w:rPr>
          <w:spacing w:val="13"/>
        </w:rPr>
        <w:t> </w:t>
      </w:r>
      <w:r>
        <w:rPr/>
        <w:t>ein</w:t>
      </w:r>
      <w:r>
        <w:rPr>
          <w:spacing w:val="13"/>
        </w:rPr>
        <w:t> </w:t>
      </w:r>
      <w:r>
        <w:rPr/>
        <w:t>gemeinschaftlich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before="136"/>
        <w:ind w:left="11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pStyle w:val="BodyText"/>
        <w:spacing w:line="230" w:lineRule="exact" w:before="90"/>
        <w:ind w:left="116" w:right="0" w:firstLine="226"/>
        <w:jc w:val="both"/>
      </w:pPr>
      <w:r>
        <w:rPr/>
        <w:br w:type="column"/>
      </w:r>
      <w:r>
        <w:rPr/>
        <w:t>Zurzeit</w:t>
      </w:r>
      <w:r>
        <w:rPr>
          <w:spacing w:val="6"/>
        </w:rPr>
        <w:t> </w:t>
      </w:r>
      <w:r>
        <w:rPr>
          <w:spacing w:val="-2"/>
        </w:rPr>
        <w:t>wird</w:t>
      </w:r>
      <w:r>
        <w:rPr>
          <w:spacing w:val="6"/>
        </w:rPr>
        <w:t> </w:t>
      </w:r>
      <w:r>
        <w:rPr/>
        <w:t>noch</w:t>
      </w:r>
      <w:r>
        <w:rPr>
          <w:spacing w:val="6"/>
        </w:rPr>
        <w:t> </w:t>
      </w:r>
      <w:r>
        <w:rPr/>
        <w:t>mit</w:t>
      </w:r>
      <w:r>
        <w:rPr>
          <w:spacing w:val="6"/>
        </w:rPr>
        <w:t> </w:t>
      </w:r>
      <w:r>
        <w:rPr>
          <w:spacing w:val="-1"/>
        </w:rPr>
        <w:t>Öl</w:t>
      </w:r>
      <w:r>
        <w:rPr>
          <w:spacing w:val="6"/>
        </w:rPr>
        <w:t> </w:t>
      </w:r>
      <w:r>
        <w:rPr>
          <w:spacing w:val="1"/>
        </w:rPr>
        <w:t>geheizt.</w:t>
      </w:r>
      <w:r>
        <w:rPr>
          <w:spacing w:val="43"/>
        </w:rPr>
        <w:t> </w:t>
      </w:r>
      <w:r>
        <w:rPr>
          <w:spacing w:val="-2"/>
        </w:rPr>
        <w:t>Für</w:t>
      </w:r>
      <w:r>
        <w:rPr>
          <w:spacing w:val="25"/>
        </w:rPr>
        <w:t> </w:t>
      </w:r>
      <w:r>
        <w:rPr/>
        <w:t>Ende</w:t>
      </w:r>
      <w:r>
        <w:rPr>
          <w:spacing w:val="3"/>
        </w:rPr>
        <w:t> </w:t>
      </w:r>
      <w:r>
        <w:rPr/>
        <w:t>2016</w:t>
      </w:r>
      <w:r>
        <w:rPr>
          <w:spacing w:val="3"/>
        </w:rPr>
        <w:t> </w:t>
      </w:r>
      <w:r>
        <w:rPr/>
        <w:t>ist</w:t>
      </w:r>
      <w:r>
        <w:rPr>
          <w:spacing w:val="3"/>
        </w:rPr>
        <w:t> </w:t>
      </w:r>
      <w:r>
        <w:rPr/>
        <w:t>jedoch</w:t>
      </w:r>
      <w:r>
        <w:rPr>
          <w:spacing w:val="3"/>
        </w:rPr>
        <w:t> </w:t>
      </w:r>
      <w:r>
        <w:rPr/>
        <w:t>der</w:t>
      </w:r>
      <w:r>
        <w:rPr>
          <w:spacing w:val="3"/>
        </w:rPr>
        <w:t> </w:t>
      </w:r>
      <w:r>
        <w:rPr>
          <w:spacing w:val="-1"/>
        </w:rPr>
        <w:t>Anschluss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/>
        <w:t>die</w:t>
      </w:r>
      <w:r>
        <w:rPr>
          <w:spacing w:val="29"/>
        </w:rPr>
        <w:t> </w:t>
      </w:r>
      <w:r>
        <w:rPr/>
        <w:t>dörfliche Holzschnitzelheizung geplant.</w:t>
      </w:r>
    </w:p>
    <w:p>
      <w:pPr>
        <w:pStyle w:val="BodyText"/>
        <w:spacing w:line="230" w:lineRule="exact"/>
        <w:ind w:left="116" w:right="0" w:firstLine="226"/>
        <w:jc w:val="both"/>
      </w:pPr>
      <w:r>
        <w:rPr/>
        <w:t>Eine</w:t>
      </w:r>
      <w:r>
        <w:rPr>
          <w:spacing w:val="22"/>
        </w:rPr>
        <w:t> </w:t>
      </w:r>
      <w:r>
        <w:rPr/>
        <w:t>19’500</w:t>
      </w:r>
      <w:r>
        <w:rPr>
          <w:spacing w:val="22"/>
        </w:rPr>
        <w:t> </w:t>
      </w:r>
      <w:r>
        <w:rPr>
          <w:spacing w:val="-1"/>
        </w:rPr>
        <w:t>Liter</w:t>
      </w:r>
      <w:r>
        <w:rPr>
          <w:spacing w:val="22"/>
        </w:rPr>
        <w:t> </w:t>
      </w:r>
      <w:r>
        <w:rPr>
          <w:spacing w:val="-2"/>
        </w:rPr>
        <w:t>grosse</w:t>
      </w:r>
      <w:r>
        <w:rPr>
          <w:spacing w:val="22"/>
        </w:rPr>
        <w:t> </w:t>
      </w:r>
      <w:r>
        <w:rPr/>
        <w:t>Zisterne</w:t>
      </w:r>
      <w:r>
        <w:rPr>
          <w:spacing w:val="22"/>
        </w:rPr>
        <w:t> </w:t>
      </w:r>
      <w:r>
        <w:rPr/>
        <w:t>fasst</w:t>
      </w:r>
      <w:r>
        <w:rPr>
          <w:spacing w:val="28"/>
        </w:rPr>
        <w:t> </w:t>
      </w:r>
      <w:r>
        <w:rPr>
          <w:spacing w:val="-1"/>
        </w:rPr>
        <w:t>Regenwasser</w:t>
      </w:r>
      <w:r>
        <w:rPr>
          <w:spacing w:val="44"/>
        </w:rPr>
        <w:t> </w:t>
      </w:r>
      <w:r>
        <w:rPr/>
        <w:t>für</w:t>
      </w:r>
      <w:r>
        <w:rPr>
          <w:spacing w:val="45"/>
        </w:rPr>
        <w:t> </w:t>
      </w:r>
      <w:r>
        <w:rPr/>
        <w:t>die</w:t>
      </w:r>
      <w:r>
        <w:rPr>
          <w:spacing w:val="29"/>
        </w:rPr>
        <w:t> </w:t>
      </w:r>
      <w:r>
        <w:rPr>
          <w:spacing w:val="-2"/>
        </w:rPr>
        <w:t>Toiletten,</w:t>
      </w:r>
      <w:r>
        <w:rPr>
          <w:spacing w:val="34"/>
        </w:rPr>
        <w:t> </w:t>
      </w:r>
      <w:r>
        <w:rPr>
          <w:spacing w:val="-2"/>
        </w:rPr>
        <w:t>Waschma-</w:t>
      </w:r>
      <w:r>
        <w:rPr>
          <w:spacing w:val="43"/>
        </w:rPr>
        <w:t> </w:t>
      </w:r>
      <w:r>
        <w:rPr>
          <w:spacing w:val="-1"/>
        </w:rPr>
        <w:t>schinen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Gartenhähne.</w:t>
      </w:r>
      <w:r>
        <w:rPr>
          <w:spacing w:val="43"/>
        </w:rPr>
        <w:t> </w:t>
      </w:r>
      <w:r>
        <w:rPr>
          <w:spacing w:val="-1"/>
        </w:rPr>
        <w:t>Dieses</w:t>
      </w:r>
      <w:r>
        <w:rPr>
          <w:spacing w:val="6"/>
        </w:rPr>
        <w:t> </w:t>
      </w:r>
      <w:r>
        <w:rPr>
          <w:spacing w:val="-1"/>
        </w:rPr>
        <w:t>ökolo-</w:t>
      </w:r>
      <w:r>
        <w:rPr>
          <w:spacing w:val="27"/>
        </w:rPr>
        <w:t> </w:t>
      </w:r>
      <w:r>
        <w:rPr>
          <w:spacing w:val="-1"/>
        </w:rPr>
        <w:t>gisch</w:t>
      </w:r>
      <w:r>
        <w:rPr>
          <w:spacing w:val="31"/>
        </w:rPr>
        <w:t> </w:t>
      </w:r>
      <w:r>
        <w:rPr>
          <w:spacing w:val="-1"/>
        </w:rPr>
        <w:t>durchdachte</w:t>
      </w:r>
      <w:r>
        <w:rPr>
          <w:spacing w:val="32"/>
        </w:rPr>
        <w:t> </w:t>
      </w:r>
      <w:r>
        <w:rPr/>
        <w:t>MFH</w:t>
      </w:r>
      <w:r>
        <w:rPr>
          <w:spacing w:val="31"/>
        </w:rPr>
        <w:t> </w:t>
      </w:r>
      <w:r>
        <w:rPr>
          <w:spacing w:val="-1"/>
        </w:rPr>
        <w:t>verdient</w:t>
      </w:r>
      <w:r>
        <w:rPr>
          <w:spacing w:val="32"/>
        </w:rPr>
        <w:t> </w:t>
      </w:r>
      <w:r>
        <w:rPr/>
        <w:t>das</w:t>
      </w:r>
      <w:r>
        <w:rPr>
          <w:spacing w:val="21"/>
        </w:rPr>
        <w:t> </w: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Solarpreis-Diplom</w:t>
      </w:r>
      <w:r>
        <w:rPr/>
        <w:t> 2016.</w:t>
      </w:r>
    </w:p>
    <w:p>
      <w:pPr>
        <w:tabs>
          <w:tab w:pos="1809" w:val="left" w:leader="none"/>
          <w:tab w:pos="2390" w:val="left" w:leader="none"/>
          <w:tab w:pos="2793" w:val="left" w:leader="none"/>
        </w:tabs>
        <w:spacing w:line="142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w w:val="95"/>
        </w:rPr>
        <w:br w:type="column"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28.9</w:t>
        <w:tab/>
        <w:t>36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32’455</w:t>
      </w:r>
    </w:p>
    <w:p>
      <w:pPr>
        <w:tabs>
          <w:tab w:pos="1829" w:val="left" w:leader="none"/>
          <w:tab w:pos="2389" w:val="left" w:leader="none"/>
          <w:tab w:pos="2804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27.7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34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31’107</w:t>
      </w:r>
    </w:p>
    <w:p>
      <w:pPr>
        <w:tabs>
          <w:tab w:pos="1810" w:val="left" w:leader="none"/>
          <w:tab w:pos="2391" w:val="left" w:leader="none"/>
          <w:tab w:pos="2783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Heizöl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(H+WW):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56.6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70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63’562</w:t>
      </w:r>
    </w:p>
    <w:p>
      <w:pPr>
        <w:tabs>
          <w:tab w:pos="1901" w:val="left" w:leader="none"/>
          <w:tab w:pos="2473" w:val="left" w:leader="none"/>
          <w:tab w:pos="2871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Lüftung: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6.7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8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7’524</w:t>
      </w:r>
    </w:p>
    <w:p>
      <w:pPr>
        <w:tabs>
          <w:tab w:pos="1816" w:val="left" w:leader="none"/>
          <w:tab w:pos="2391" w:val="left" w:leader="none"/>
          <w:tab w:pos="2793" w:val="left" w:leader="none"/>
        </w:tabs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</w:r>
      <w:r>
        <w:rPr>
          <w:rFonts w:ascii="Theinhardt Regular" w:hAnsi="Theinhardt Regular" w:cs="Theinhardt Regular" w:eastAsia="Theinhardt Regular"/>
          <w:sz w:val="14"/>
          <w:szCs w:val="14"/>
        </w:rPr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18.0</w:t>
      </w:r>
      <w:r>
        <w:rPr>
          <w:rFonts w:ascii="Theinhardt Regular" w:hAnsi="Theinhardt Regular" w:cs="Theinhardt Regular" w:eastAsia="Theinhardt Regular"/>
          <w:sz w:val="14"/>
          <w:szCs w:val="14"/>
        </w:rPr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22</w:t>
      </w:r>
      <w:r>
        <w:rPr>
          <w:rFonts w:ascii="Theinhardt Regular" w:hAnsi="Theinhardt Regular" w:cs="Theinhardt Regular" w:eastAsia="Theinhardt Regular"/>
          <w:sz w:val="14"/>
          <w:szCs w:val="14"/>
        </w:rPr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20’214</w:t>
      </w:r>
    </w:p>
    <w:p>
      <w:pPr>
        <w:tabs>
          <w:tab w:pos="1807" w:val="left" w:leader="none"/>
          <w:tab w:pos="2308" w:val="left" w:leader="none"/>
          <w:tab w:pos="2778" w:val="left" w:leader="none"/>
        </w:tabs>
        <w:spacing w:line="172" w:lineRule="exact" w:before="0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81.3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91’300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2428" w:val="left" w:leader="none"/>
          <w:tab w:pos="2833" w:val="left" w:leader="none"/>
        </w:tabs>
        <w:spacing w:line="172" w:lineRule="exact" w:before="0"/>
        <w:ind w:left="116" w:right="0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Eigen-EV: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m</w:t>
      </w:r>
      <w:r>
        <w:rPr>
          <w:rFonts w:ascii="Theinhardt Regular"/>
          <w:position w:val="5"/>
          <w:sz w:val="8"/>
        </w:rPr>
        <w:t>2       </w:t>
      </w:r>
      <w:r>
        <w:rPr>
          <w:rFonts w:ascii="Theinhardt Regular"/>
          <w:sz w:val="14"/>
        </w:rPr>
        <w:t>kWp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519"/>
        <w:gridCol w:w="621"/>
        <w:gridCol w:w="463"/>
        <w:gridCol w:w="628"/>
      </w:tblGrid>
      <w:tr>
        <w:trPr>
          <w:trHeight w:val="130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PV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Dach:</w:t>
            </w:r>
            <w:r>
              <w:rPr>
                <w:rFonts w:ascii="Theinhardt Regular"/>
                <w:sz w:val="14"/>
              </w:rPr>
              <w:t>  </w:t>
            </w:r>
            <w:r>
              <w:rPr>
                <w:rFonts w:ascii="Theinhardt Regular"/>
                <w:spacing w:val="-2"/>
                <w:sz w:val="14"/>
              </w:rPr>
              <w:t>276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50.4</w:t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6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142.7</w:t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8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4</w:t>
            </w:r>
            <w:r>
              <w:rPr>
                <w:rFonts w:ascii="Theinhardt Regular"/>
                <w:sz w:val="14"/>
              </w:rPr>
              <w:t>3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39’391</w:t>
            </w:r>
          </w:p>
        </w:tc>
      </w:tr>
      <w:tr>
        <w:trPr>
          <w:trHeight w:val="161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PV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Fass.:</w:t>
            </w:r>
            <w:r>
              <w:rPr>
                <w:rFonts w:ascii="Theinhardt Regular"/>
                <w:sz w:val="14"/>
              </w:rPr>
              <w:t>   </w:t>
            </w:r>
            <w:r>
              <w:rPr>
                <w:rFonts w:ascii="Theinhardt Regular"/>
                <w:spacing w:val="2"/>
                <w:sz w:val="14"/>
              </w:rPr>
              <w:t> </w:t>
            </w:r>
            <w:r>
              <w:rPr>
                <w:rFonts w:ascii="Theinhardt Regular"/>
                <w:spacing w:val="-5"/>
                <w:sz w:val="14"/>
              </w:rPr>
              <w:t>74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12.3</w:t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3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87.2</w:t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7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4"/>
                <w:sz w:val="14"/>
                <w:szCs w:val="14"/>
              </w:rPr>
              <w:t>6’451</w:t>
            </w:r>
          </w:p>
        </w:tc>
      </w:tr>
      <w:tr>
        <w:trPr>
          <w:trHeight w:val="188" w:hRule="exact"/>
        </w:trPr>
        <w:tc>
          <w:tcPr>
            <w:tcW w:w="2141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 w:hanging="1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0" w:lineRule="exact" w:before="39"/>
              <w:ind w:left="55" w:right="35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(Endenergie)</w:t>
            </w:r>
            <w:r>
              <w:rPr>
                <w:rFonts w:ascii="Theinhardt Regular"/>
                <w:spacing w:val="32"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b/>
                <w:spacing w:val="34"/>
                <w:sz w:val="14"/>
              </w:rPr>
              <w:t> </w:t>
            </w:r>
            <w:r>
              <w:rPr>
                <w:rFonts w:ascii="Theinhardt Regular"/>
                <w:spacing w:val="2"/>
                <w:sz w:val="14"/>
              </w:rPr>
              <w:t>Gesamtenergiebedarf:</w:t>
            </w:r>
            <w:r>
              <w:rPr>
                <w:rFonts w:ascii="Theinhardt Regular"/>
                <w:spacing w:val="24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Fremdenergiezufuhr:</w:t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8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50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0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45’842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14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9" w:lineRule="exact"/>
              <w:ind w:left="18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50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6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  <w:p>
            <w:pPr>
              <w:pStyle w:val="TableParagraph"/>
              <w:spacing w:line="169" w:lineRule="exact"/>
              <w:ind w:left="10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45’842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14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91’300</w:t>
            </w:r>
          </w:p>
        </w:tc>
      </w:tr>
      <w:tr>
        <w:trPr>
          <w:trHeight w:val="186" w:hRule="exact"/>
        </w:trPr>
        <w:tc>
          <w:tcPr>
            <w:tcW w:w="2141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8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50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1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45’458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6"/>
        <w:ind w:left="116" w:right="82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3"/>
          <w:sz w:val="14"/>
        </w:rPr>
        <w:t>CKW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3"/>
          <w:sz w:val="14"/>
        </w:rPr>
        <w:t>17.06.2016</w:t>
      </w:r>
      <w:r>
        <w:rPr>
          <w:rFonts w:ascii="Theinhardt Regular" w:hAnsi="Theinhardt Regular"/>
          <w:spacing w:val="26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Othmar</w:t>
      </w:r>
      <w:r>
        <w:rPr>
          <w:rFonts w:ascii="Theinhardt Regular" w:hAnsi="Theinhardt Regular"/>
          <w:sz w:val="14"/>
        </w:rPr>
        <w:t> Felber,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041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249</w:t>
      </w:r>
      <w:r>
        <w:rPr>
          <w:rFonts w:ascii="Theinhardt Regular" w:hAnsi="Theinhardt Regular"/>
          <w:sz w:val="14"/>
        </w:rPr>
        <w:t> 53 02</w:t>
      </w:r>
    </w:p>
    <w:p>
      <w:pPr>
        <w:spacing w:line="160" w:lineRule="exact" w:before="56"/>
        <w:ind w:left="116" w:right="0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/>
          <w:i/>
          <w:sz w:val="14"/>
        </w:rPr>
        <w:t>* </w:t>
      </w:r>
      <w:r>
        <w:rPr>
          <w:rFonts w:ascii="Theinhardt Light Italic" w:hAnsi="Theinhardt Light Italic"/>
          <w:i/>
          <w:spacing w:val="-4"/>
          <w:sz w:val="14"/>
        </w:rPr>
        <w:t>2016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gilt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laut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Meteotest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als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«</w:t>
      </w:r>
      <w:r>
        <w:rPr>
          <w:rFonts w:ascii="Theinhardt Light Italic" w:hAnsi="Theinhardt Light Italic"/>
          <w:i/>
          <w:spacing w:val="2"/>
          <w:sz w:val="14"/>
        </w:rPr>
        <w:t>nasses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Jahr</w:t>
      </w:r>
      <w:r>
        <w:rPr>
          <w:rFonts w:ascii="Theinhardt Regular" w:hAnsi="Theinhardt Regular"/>
          <w:spacing w:val="2"/>
          <w:sz w:val="14"/>
        </w:rPr>
        <w:t>»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Light Italic" w:hAnsi="Theinhardt Light Italic"/>
          <w:i/>
          <w:sz w:val="14"/>
        </w:rPr>
        <w:t>(J. </w:t>
      </w:r>
      <w:r>
        <w:rPr>
          <w:rFonts w:ascii="Theinhardt Light Italic" w:hAnsi="Theinhardt Light Italic"/>
          <w:i/>
          <w:spacing w:val="1"/>
          <w:sz w:val="14"/>
        </w:rPr>
        <w:t>Remund,</w:t>
      </w:r>
      <w:r>
        <w:rPr>
          <w:rFonts w:ascii="Theinhardt Light Italic" w:hAnsi="Theinhardt Light Italic"/>
          <w:i/>
          <w:spacing w:val="34"/>
          <w:sz w:val="14"/>
        </w:rPr>
        <w:t> </w:t>
      </w:r>
      <w:r>
        <w:rPr>
          <w:rFonts w:ascii="Theinhardt Light Italic" w:hAnsi="Theinhardt Light Italic"/>
          <w:i/>
          <w:spacing w:val="-4"/>
          <w:sz w:val="14"/>
        </w:rPr>
        <w:t>12.07.2016)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mit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bloss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1"/>
          <w:sz w:val="14"/>
        </w:rPr>
        <w:t>94%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Solareinstrahlung,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die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hier</w:t>
      </w:r>
      <w:r>
        <w:rPr>
          <w:rFonts w:ascii="Theinhardt Light Italic" w:hAnsi="Theinhardt Light Italic"/>
          <w:i/>
          <w:spacing w:val="24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berücksichtigt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wird</w:t>
      </w:r>
      <w:r>
        <w:rPr>
          <w:rFonts w:ascii="Theinhardt Light Italic" w:hAnsi="Theinhardt Light Italic"/>
          <w:sz w:val="14"/>
        </w:rPr>
      </w:r>
    </w:p>
    <w:p>
      <w:pPr>
        <w:spacing w:line="160" w:lineRule="exact" w:before="0"/>
        <w:ind w:left="116" w:right="128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spacing w:val="3"/>
          <w:sz w:val="14"/>
          <w:szCs w:val="14"/>
        </w:rPr>
        <w:t>**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Eigenverbrauchsgemeinschaft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mit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dem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angrenzen-</w:t>
      </w:r>
      <w:r>
        <w:rPr>
          <w:rFonts w:ascii="Theinhardt Light Italic" w:hAnsi="Theinhardt Light Italic" w:cs="Theinhardt Light Italic" w:eastAsia="Theinhardt Light Italic"/>
          <w:i/>
          <w:spacing w:val="36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den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Gebäude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wurde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bei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Eigenverbrauch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berücksichtigt.</w:t>
      </w:r>
      <w:r>
        <w:rPr>
          <w:rFonts w:ascii="Theinhardt Light Italic" w:hAnsi="Theinhardt Light Italic" w:cs="Theinhardt Light Italic" w:eastAsia="Theinhardt Light Italic"/>
          <w:i/>
          <w:spacing w:val="48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2"/>
          <w:sz w:val="14"/>
          <w:szCs w:val="14"/>
        </w:rPr>
        <w:t>31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’</w:t>
      </w:r>
      <w:r>
        <w:rPr>
          <w:rFonts w:ascii="Theinhardt Light Italic" w:hAnsi="Theinhardt Light Italic" w:cs="Theinhardt Light Italic" w:eastAsia="Theinhardt Light Italic"/>
          <w:i/>
          <w:spacing w:val="-2"/>
          <w:sz w:val="14"/>
          <w:szCs w:val="14"/>
        </w:rPr>
        <w:t>000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kWh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Solarstrom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wird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exportiert,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während</w:t>
      </w:r>
      <w:r>
        <w:rPr>
          <w:rFonts w:ascii="Theinhardt Light Italic" w:hAnsi="Theinhardt Light Italic" w:cs="Theinhardt Light Italic" w:eastAsia="Theinhardt Light Italic"/>
          <w:i/>
          <w:spacing w:val="42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1"/>
          <w:sz w:val="14"/>
          <w:szCs w:val="14"/>
        </w:rPr>
        <w:t>63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’</w:t>
      </w:r>
      <w:r>
        <w:rPr>
          <w:rFonts w:ascii="Theinhardt Light Italic" w:hAnsi="Theinhardt Light Italic" w:cs="Theinhardt Light Italic" w:eastAsia="Theinhardt Light Italic"/>
          <w:i/>
          <w:spacing w:val="-1"/>
          <w:sz w:val="14"/>
          <w:szCs w:val="14"/>
        </w:rPr>
        <w:t>562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kWh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Wärmebedarf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(Heizöl)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3"/>
          <w:sz w:val="14"/>
          <w:szCs w:val="14"/>
        </w:rPr>
        <w:t>importiert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wird.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spacing w:line="240" w:lineRule="auto" w:before="7"/>
        <w:rPr>
          <w:rFonts w:ascii="Theinhardt Light Italic" w:hAnsi="Theinhardt Light Italic" w:cs="Theinhardt Light Italic" w:eastAsia="Theinhardt Light Italic"/>
          <w:i/>
          <w:sz w:val="11"/>
          <w:szCs w:val="11"/>
        </w:rPr>
      </w:pPr>
    </w:p>
    <w:p>
      <w:pPr>
        <w:spacing w:before="0"/>
        <w:ind w:left="11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77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Chrüzmatte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6287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Aesch/LU</w:t>
      </w:r>
    </w:p>
    <w:p>
      <w:pPr>
        <w:spacing w:line="172" w:lineRule="exact" w:before="32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6" w:right="17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KMS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Management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1"/>
          <w:sz w:val="14"/>
        </w:rPr>
        <w:t>Zumhofstr.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10,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6010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Kriens</w:t>
      </w:r>
      <w:r>
        <w:rPr>
          <w:rFonts w:ascii="Theinhardt Regular"/>
          <w:spacing w:val="40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329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80</w:t>
      </w:r>
      <w:r>
        <w:rPr>
          <w:rFonts w:ascii="Theinhardt Regular"/>
          <w:sz w:val="14"/>
        </w:rPr>
        <w:t> 60</w:t>
      </w:r>
      <w:hyperlink r:id="rId6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mail@kms-ag.ch</w:t>
        </w:r>
      </w:hyperlink>
    </w:p>
    <w:p>
      <w:pPr>
        <w:spacing w:line="172" w:lineRule="exact" w:before="38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Mark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Röösli,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3"/>
          <w:sz w:val="14"/>
        </w:rPr>
        <w:t>Neustadtstrasse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27,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6003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Luzern</w:t>
      </w:r>
    </w:p>
    <w:p>
      <w:pPr>
        <w:spacing w:line="172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342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17</w:t>
      </w:r>
      <w:hyperlink r:id="rId7">
        <w:r>
          <w:rPr>
            <w:rFonts w:ascii="Theinhardt Regular"/>
            <w:spacing w:val="-7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2"/>
            <w:sz w:val="14"/>
          </w:rPr>
          <w:t>markroses@sunrise.ch</w:t>
        </w:r>
      </w:hyperlink>
    </w:p>
    <w:p>
      <w:pPr>
        <w:spacing w:line="172" w:lineRule="exact" w:before="32"/>
        <w:ind w:left="11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Weitere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Beteiligte: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6" w:right="7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Ernst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Schweizer</w:t>
      </w:r>
      <w:r>
        <w:rPr>
          <w:rFonts w:ascii="Theinhardt Bold"/>
          <w:b/>
          <w:sz w:val="14"/>
        </w:rPr>
        <w:t> AG</w:t>
      </w:r>
      <w:r>
        <w:rPr>
          <w:rFonts w:ascii="Theinhardt Regular"/>
          <w:sz w:val="14"/>
        </w:rPr>
        <w:t>, </w:t>
      </w:r>
      <w:r>
        <w:rPr>
          <w:rFonts w:ascii="Theinhardt Regular"/>
          <w:spacing w:val="2"/>
          <w:sz w:val="14"/>
        </w:rPr>
        <w:t>Bahnhofsplatz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pacing w:val="34"/>
          <w:sz w:val="14"/>
        </w:rPr>
        <w:t> </w:t>
      </w:r>
      <w:r>
        <w:rPr>
          <w:rFonts w:ascii="Theinhardt Regular"/>
          <w:spacing w:val="1"/>
          <w:sz w:val="14"/>
        </w:rPr>
        <w:t>8908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Hedingen,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763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61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</w:p>
    <w:p>
      <w:pPr>
        <w:spacing w:line="160" w:lineRule="exact" w:before="46"/>
        <w:ind w:left="116" w:right="8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Ertex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Solartechnik</w:t>
      </w:r>
      <w:r>
        <w:rPr>
          <w:rFonts w:ascii="Theinhardt Regular"/>
          <w:spacing w:val="1"/>
          <w:sz w:val="14"/>
        </w:rPr>
        <w:t>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A-3300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Amstetten</w:t>
      </w:r>
      <w:r>
        <w:rPr>
          <w:rFonts w:ascii="Theinhardt Regular"/>
          <w:spacing w:val="42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0043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7472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28260</w:t>
      </w:r>
      <w:hyperlink r:id="rId8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info@ertex-solar.at</w:t>
        </w:r>
      </w:hyperlink>
    </w:p>
    <w:p>
      <w:pPr>
        <w:spacing w:line="172" w:lineRule="exact" w:before="49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Werkstatt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GmbH</w:t>
      </w:r>
      <w:r>
        <w:rPr>
          <w:rFonts w:ascii="Theinhardt Regular"/>
          <w:spacing w:val="1"/>
          <w:sz w:val="14"/>
        </w:rPr>
        <w:t>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Affolternstr.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7,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8909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Hedingen</w:t>
      </w:r>
    </w:p>
    <w:p>
      <w:pPr>
        <w:spacing w:line="172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043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255</w:t>
      </w:r>
      <w:r>
        <w:rPr>
          <w:rFonts w:ascii="Theinhardt Regular"/>
          <w:sz w:val="14"/>
        </w:rPr>
        <w:t> 99 </w:t>
      </w:r>
      <w:r>
        <w:rPr>
          <w:rFonts w:ascii="Theinhardt Regular"/>
          <w:spacing w:val="1"/>
          <w:sz w:val="14"/>
        </w:rPr>
        <w:t>00</w:t>
      </w:r>
      <w:hyperlink r:id="rId9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2"/>
            <w:sz w:val="14"/>
          </w:rPr>
          <w:t>www.werk-statt.ch</w:t>
        </w:r>
      </w:hyperlink>
    </w:p>
    <w:p>
      <w:pPr>
        <w:spacing w:line="172" w:lineRule="exact" w:before="32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Raymond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Noirjean</w:t>
      </w:r>
      <w:r>
        <w:rPr>
          <w:rFonts w:ascii="Theinhardt Regular"/>
          <w:spacing w:val="1"/>
          <w:sz w:val="14"/>
        </w:rPr>
        <w:t>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Cheerstrasse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7,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6014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Luzern</w:t>
      </w:r>
    </w:p>
    <w:p>
      <w:pPr>
        <w:spacing w:line="172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250 </w:t>
      </w:r>
      <w:r>
        <w:rPr>
          <w:rFonts w:ascii="Theinhardt Regular"/>
          <w:spacing w:val="1"/>
          <w:sz w:val="14"/>
        </w:rPr>
        <w:t>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</w:t>
      </w:r>
      <w:hyperlink r:id="rId10">
        <w:r>
          <w:rPr>
            <w:rFonts w:ascii="Theinhardt Regular"/>
            <w:spacing w:val="-1"/>
            <w:sz w:val="14"/>
          </w:rPr>
          <w:t>3,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bnb_loechli@bluewin.ch</w:t>
        </w:r>
      </w:hyperlink>
    </w:p>
    <w:p>
      <w:pPr>
        <w:spacing w:line="172" w:lineRule="exact" w:before="32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Windgate</w:t>
      </w:r>
      <w:r>
        <w:rPr>
          <w:rFonts w:ascii="Theinhardt Bold"/>
          <w:b/>
          <w:sz w:val="14"/>
        </w:rPr>
        <w:t> AG</w:t>
      </w:r>
      <w:r>
        <w:rPr>
          <w:rFonts w:ascii="Theinhardt Regular"/>
          <w:sz w:val="14"/>
        </w:rPr>
        <w:t>, </w:t>
      </w:r>
      <w:r>
        <w:rPr>
          <w:rFonts w:ascii="Theinhardt Regular"/>
          <w:spacing w:val="2"/>
          <w:sz w:val="14"/>
        </w:rPr>
        <w:t>Flughofstrasse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39,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8152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Glattbrugg,</w:t>
      </w:r>
    </w:p>
    <w:p>
      <w:pPr>
        <w:spacing w:line="172" w:lineRule="exact" w:before="0"/>
        <w:ind w:left="11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99.685089pt;margin-top:10.380999pt;width:167.25pt;height:.45pt;mso-position-horizontal-relative:page;mso-position-vertical-relative:paragraph;z-index:1192" coordorigin="7994,208" coordsize="3345,9">
            <v:group style="position:absolute;left:8015;top:212;width:3311;height:2" coordorigin="8015,212" coordsize="3311,2">
              <v:shape style="position:absolute;left:8015;top:212;width:3311;height:2" coordorigin="8015,212" coordsize="3311,0" path="m8015,212l11326,212e" filled="false" stroked="true" strokeweight=".425pt" strokecolor="#000000">
                <v:path arrowok="t"/>
                <v:stroke dashstyle="dash"/>
              </v:shape>
            </v:group>
            <v:group style="position:absolute;left:7998;top:212;width:2;height:2" coordorigin="7998,212" coordsize="2,2">
              <v:shape style="position:absolute;left:7998;top:212;width:2;height:2" coordorigin="7998,212" coordsize="0,0" path="m7998,212l7998,212e" filled="false" stroked="true" strokeweight=".425pt" strokecolor="#000000">
                <v:path arrowok="t"/>
              </v:shape>
            </v:group>
            <v:group style="position:absolute;left:11334;top:212;width:2;height:2" coordorigin="11334,212" coordsize="2,2">
              <v:shape style="position:absolute;left:11334;top:212;width:2;height:2" coordorigin="11334,212" coordsize="0,0" path="m11334,212l11334,212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830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90</w:t>
      </w:r>
      <w:r>
        <w:rPr>
          <w:rFonts w:ascii="Theinhardt Regular"/>
          <w:sz w:val="14"/>
        </w:rPr>
        <w:t> 30</w:t>
      </w:r>
      <w:hyperlink r:id="rId11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info@windgate.ch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720" w:right="460"/>
          <w:cols w:num="3" w:equalWidth="0">
            <w:col w:w="3482" w:space="110"/>
            <w:col w:w="3456" w:space="110"/>
            <w:col w:w="3572"/>
          </w:cols>
        </w:sect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160" w:lineRule="exact" w:before="76"/>
        <w:ind w:left="345" w:right="737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1   </w:t>
      </w:r>
      <w:r>
        <w:rPr>
          <w:rFonts w:ascii="Theinhardt Bold" w:hAnsi="Theinhardt Bold"/>
          <w:b/>
          <w:spacing w:val="4"/>
          <w:sz w:val="14"/>
        </w:rPr>
        <w:t> </w:t>
      </w:r>
      <w:r>
        <w:rPr>
          <w:rFonts w:ascii="Theinhardt Bold" w:hAnsi="Theinhardt Bold"/>
          <w:b/>
          <w:sz w:val="14"/>
        </w:rPr>
        <w:t>Südwestansicht des neu </w:t>
      </w:r>
      <w:r>
        <w:rPr>
          <w:rFonts w:ascii="Theinhardt Bold" w:hAnsi="Theinhardt Bold"/>
          <w:b/>
          <w:spacing w:val="-1"/>
          <w:sz w:val="14"/>
        </w:rPr>
        <w:t>erstellten</w:t>
      </w:r>
      <w:r>
        <w:rPr>
          <w:rFonts w:ascii="Theinhardt Bold" w:hAnsi="Theinhardt Bold"/>
          <w:b/>
          <w:sz w:val="14"/>
        </w:rPr>
        <w:t> MFH Chrüz-</w:t>
      </w:r>
      <w:r>
        <w:rPr>
          <w:rFonts w:ascii="Theinhardt Bold" w:hAnsi="Theinhardt Bold"/>
          <w:b/>
          <w:spacing w:val="24"/>
          <w:sz w:val="14"/>
        </w:rPr>
        <w:t> </w:t>
      </w:r>
      <w:r>
        <w:rPr>
          <w:rFonts w:ascii="Theinhardt Bold" w:hAnsi="Theinhardt Bold"/>
          <w:b/>
          <w:sz w:val="14"/>
        </w:rPr>
        <w:t>matte in Aesch/LU.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Es deckt mit dach- und</w:t>
      </w:r>
      <w:r>
        <w:rPr>
          <w:rFonts w:ascii="Theinhardt Bold" w:hAnsi="Theinhardt Bold"/>
          <w:b/>
          <w:spacing w:val="24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dezent</w:t>
      </w:r>
      <w:r>
        <w:rPr>
          <w:rFonts w:ascii="Theinhardt Bold" w:hAnsi="Theinhardt Bold"/>
          <w:b/>
          <w:sz w:val="14"/>
        </w:rPr>
        <w:t> südwestlich fassadenintegrierten</w:t>
      </w:r>
      <w:r>
        <w:rPr>
          <w:rFonts w:ascii="Theinhardt Bold" w:hAnsi="Theinhardt Bold"/>
          <w:b/>
          <w:spacing w:val="25"/>
          <w:sz w:val="14"/>
        </w:rPr>
        <w:t> </w:t>
      </w:r>
      <w:r>
        <w:rPr>
          <w:rFonts w:ascii="Theinhardt Bold" w:hAnsi="Theinhardt Bold"/>
          <w:b/>
          <w:sz w:val="14"/>
        </w:rPr>
        <w:t>Solaranlagen 50% des Gesamtenergiebedarfs.</w:t>
      </w:r>
      <w:r>
        <w:rPr>
          <w:rFonts w:ascii="Theinhardt Bold" w:hAns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8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79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il@kms-ag.ch" TargetMode="External"/><Relationship Id="rId7" Type="http://schemas.openxmlformats.org/officeDocument/2006/relationships/hyperlink" Target="mailto:markroses@sunrise.ch" TargetMode="External"/><Relationship Id="rId8" Type="http://schemas.openxmlformats.org/officeDocument/2006/relationships/hyperlink" Target="mailto:info@ertex-solar.at" TargetMode="External"/><Relationship Id="rId9" Type="http://schemas.openxmlformats.org/officeDocument/2006/relationships/hyperlink" Target="http://www.werk-statt.ch/" TargetMode="External"/><Relationship Id="rId10" Type="http://schemas.openxmlformats.org/officeDocument/2006/relationships/hyperlink" Target="mailto:bnb_loechli@bluewin.ch" TargetMode="External"/><Relationship Id="rId11" Type="http://schemas.openxmlformats.org/officeDocument/2006/relationships/hyperlink" Target="mailto:info@windgate.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2016-09-22T11:09:28Z</dcterms:created>
  <dcterms:modified xsi:type="dcterms:W3CDTF">2016-09-22T11:09:28Z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