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37" w:val="left" w:leader="none"/>
        </w:tabs>
        <w:spacing w:line="230" w:lineRule="exact" w:before="28"/>
        <w:ind w:left="106" w:right="0" w:firstLine="0"/>
        <w:jc w:val="left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3.647203pt;width:.1pt;height:.1pt;mso-position-horizontal-relative:page;mso-position-vertical-relative:paragraph;z-index:-8944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298004pt;margin-top:13.647203pt;width:.1pt;height:.1pt;mso-position-horizontal-relative:page;mso-position-vertical-relative:paragraph;z-index:1144" coordorigin="3006,273" coordsize="2,2">
            <v:shape style="position:absolute;left:3006;top:273;width:2;height:2" coordorigin="3006,273" coordsize="0,0" path="m3006,273l3006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147203pt;width:.1pt;height:.1pt;mso-position-horizontal-relative:page;mso-position-vertical-relative:paragraph;z-index:-8896" coordorigin="571,503" coordsize="2,2">
            <v:shape style="position:absolute;left:571;top:503;width:2;height:2" coordorigin="571,503" coordsize="0,0" path="m571,503l571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298004pt;margin-top:25.147203pt;width:.1pt;height:.1pt;mso-position-horizontal-relative:page;mso-position-vertical-relative:paragraph;z-index:1192" coordorigin="3006,503" coordsize="2,2">
            <v:shape style="position:absolute;left:3006;top:503;width:2;height:2" coordorigin="3006,503" coordsize="0,0" path="m3006,503l3006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shape style="position:absolute;margin-left:28.346443pt;margin-top:53.473999pt;width:64.692734pt;height:26.111229pt;mso-position-horizontal-relative:page;mso-position-vertical-relative:paragraph;z-index:1216" type="#_x0000_t75" stroked="false">
            <v:imagedata r:id="rId5" o:title=""/>
          </v:shape>
        </w:pict>
      </w:r>
      <w:r>
        <w:rPr/>
        <w:pict>
          <v:group style="position:absolute;margin-left:112.677399pt;margin-top:55.085804pt;width:36.8pt;height:24.8pt;mso-position-horizontal-relative:page;mso-position-vertical-relative:paragraph;z-index:1240" coordorigin="2254,1102" coordsize="736,496">
            <v:shape style="position:absolute;left:2254;top:1117;width:736;height:481" type="#_x0000_t75" stroked="false">
              <v:imagedata r:id="rId6" o:title=""/>
            </v:shape>
            <v:group style="position:absolute;left:2514;top:1112;width:111;height:2" coordorigin="2514,1112" coordsize="111,2">
              <v:shape style="position:absolute;left:2514;top:1112;width:111;height:2" coordorigin="2514,1112" coordsize="111,0" path="m2514,1112l2624,1112e" filled="false" stroked="true" strokeweight="1.0135pt" strokecolor="#231f20">
                <v:path arrowok="t"/>
              </v:shape>
            </v:group>
            <w10:wrap type="none"/>
          </v:group>
        </w:pict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Kategorie B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PlusEnergieBauten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HEV-Sondersolarpreis</w:t>
      </w:r>
      <w:r>
        <w:rPr>
          <w:rFonts w:ascii="Theinhardt Regular" w:hAnsi="Theinhardt Regular"/>
          <w:color w:val="231F20"/>
          <w:sz w:val="18"/>
        </w:rPr>
        <w:t> 2017</w:t>
      </w:r>
      <w:r>
        <w:rPr>
          <w:rFonts w:ascii="Theinhardt Regular" w:hAnsi="Theinhardt Regular"/>
          <w:color w:val="231F20"/>
          <w:spacing w:val="3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-Diplom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28"/>
        <w:ind w:left="10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umfassender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Wärmedämmung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Photovoltaikanlage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entstand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dem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EFH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Luder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Uetendorf/BE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PlusEnergieBau.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Dies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geschah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Überzeugungskraft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Planungsteams.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ideal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Ost-West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ausgerichtete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Photovoltaikanlage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15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kWp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generiert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jährlichen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Ertrag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19’000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kWh.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Dieser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vermag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125%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decken.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Sanierung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EFH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Luder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zeigt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exemplarisch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auf,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wie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es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möglich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ist,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beschränk-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ten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Mitteln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Einfamilienhaus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nachhaltig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unter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Berücksichtigung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noch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funktionieren-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den Bauteile zu erneuern. Es erhält deshalb den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HEV-Sondersolarpreis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2017.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38" w:space="141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5"/>
        <w:ind w:left="115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/>
        <w:pict>
          <v:group style="position:absolute;margin-left:385.724396pt;margin-top:57.972504pt;width:.1pt;height:.1pt;mso-position-horizontal-relative:page;mso-position-vertical-relative:paragraph;z-index:-9016" coordorigin="7714,1159" coordsize="2,2">
            <v:shape style="position:absolute;left:7714;top:1159;width:2;height:2" coordorigin="7714,1159" coordsize="0,0" path="m7714,1159l7714,1159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0067B1"/>
          <w:sz w:val="40"/>
        </w:rPr>
        <w:t>125%-PEB</w:t>
      </w:r>
      <w:r>
        <w:rPr>
          <w:rFonts w:ascii="Theinhardt Black"/>
          <w:b/>
          <w:color w:val="0067B1"/>
          <w:spacing w:val="-16"/>
          <w:sz w:val="40"/>
        </w:rPr>
        <w:t>-</w:t>
      </w:r>
      <w:r>
        <w:rPr>
          <w:rFonts w:ascii="Theinhardt Black"/>
          <w:b/>
          <w:color w:val="0067B1"/>
          <w:sz w:val="40"/>
        </w:rPr>
        <w:t>Sanierung </w:t>
      </w:r>
      <w:r>
        <w:rPr>
          <w:rFonts w:ascii="Theinhardt Black"/>
          <w:b/>
          <w:color w:val="0067B1"/>
          <w:spacing w:val="-3"/>
          <w:sz w:val="40"/>
        </w:rPr>
        <w:t>E</w:t>
      </w:r>
      <w:r>
        <w:rPr>
          <w:rFonts w:ascii="Theinhardt Black"/>
          <w:b/>
          <w:color w:val="0067B1"/>
          <w:spacing w:val="-2"/>
          <w:sz w:val="40"/>
        </w:rPr>
        <w:t>F</w:t>
      </w:r>
      <w:r>
        <w:rPr>
          <w:rFonts w:ascii="Theinhardt Black"/>
          <w:b/>
          <w:color w:val="0067B1"/>
          <w:sz w:val="40"/>
        </w:rPr>
        <w:t>H </w:t>
      </w:r>
      <w:r>
        <w:rPr>
          <w:rFonts w:ascii="Theinhardt Black"/>
          <w:b/>
          <w:color w:val="0067B1"/>
          <w:spacing w:val="4"/>
          <w:sz w:val="40"/>
        </w:rPr>
        <w:t>L</w:t>
      </w:r>
      <w:r>
        <w:rPr>
          <w:rFonts w:ascii="Theinhardt Black"/>
          <w:b/>
          <w:color w:val="0067B1"/>
          <w:spacing w:val="2"/>
          <w:sz w:val="40"/>
        </w:rPr>
        <w:t>u</w:t>
      </w:r>
      <w:r>
        <w:rPr>
          <w:rFonts w:ascii="Theinhardt Black"/>
          <w:b/>
          <w:color w:val="0067B1"/>
          <w:spacing w:val="1"/>
          <w:sz w:val="40"/>
        </w:rPr>
        <w:t>d</w:t>
      </w:r>
      <w:r>
        <w:rPr>
          <w:rFonts w:ascii="Theinhardt Black"/>
          <w:b/>
          <w:color w:val="0067B1"/>
          <w:spacing w:val="2"/>
          <w:sz w:val="40"/>
        </w:rPr>
        <w:t>e</w:t>
      </w:r>
      <w:r>
        <w:rPr>
          <w:rFonts w:ascii="Theinhardt Black"/>
          <w:b/>
          <w:color w:val="0067B1"/>
          <w:spacing w:val="-24"/>
          <w:sz w:val="40"/>
        </w:rPr>
        <w:t>r</w:t>
      </w:r>
      <w:r>
        <w:rPr>
          <w:rFonts w:ascii="Theinhardt Black"/>
          <w:b/>
          <w:color w:val="0067B1"/>
          <w:sz w:val="40"/>
        </w:rPr>
        <w:t>, Uetendorf/BE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/>
        <w:jc w:val="both"/>
      </w:pPr>
      <w:r>
        <w:rPr>
          <w:color w:val="231F20"/>
        </w:rPr>
        <w:t>Die</w:t>
      </w:r>
      <w:r>
        <w:rPr>
          <w:color w:val="231F20"/>
          <w:spacing w:val="38"/>
        </w:rPr>
        <w:t> </w:t>
      </w:r>
      <w:r>
        <w:rPr>
          <w:color w:val="231F20"/>
        </w:rPr>
        <w:t>Aufgabe</w:t>
      </w:r>
      <w:r>
        <w:rPr>
          <w:color w:val="231F20"/>
          <w:spacing w:val="39"/>
        </w:rPr>
        <w:t> </w:t>
      </w:r>
      <w:r>
        <w:rPr>
          <w:color w:val="231F20"/>
        </w:rPr>
        <w:t>an</w:t>
      </w:r>
      <w:r>
        <w:rPr>
          <w:color w:val="231F20"/>
          <w:spacing w:val="38"/>
        </w:rPr>
        <w:t> </w:t>
      </w:r>
      <w:r>
        <w:rPr>
          <w:color w:val="231F20"/>
        </w:rPr>
        <w:t>das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Planungsteam</w:t>
      </w:r>
      <w:r>
        <w:rPr>
          <w:color w:val="231F20"/>
          <w:spacing w:val="39"/>
        </w:rPr>
        <w:t> </w:t>
      </w:r>
      <w:r>
        <w:rPr>
          <w:color w:val="231F20"/>
        </w:rPr>
        <w:t>durch</w:t>
      </w:r>
      <w:r>
        <w:rPr>
          <w:color w:val="231F20"/>
          <w:spacing w:val="20"/>
        </w:rPr>
        <w:t> </w:t>
      </w:r>
      <w:r>
        <w:rPr>
          <w:color w:val="231F20"/>
        </w:rPr>
        <w:t>die</w:t>
      </w:r>
      <w:r>
        <w:rPr>
          <w:color w:val="231F20"/>
          <w:spacing w:val="30"/>
        </w:rPr>
        <w:t> </w:t>
      </w:r>
      <w:r>
        <w:rPr>
          <w:color w:val="231F20"/>
        </w:rPr>
        <w:t>Bauherrschaft</w:t>
      </w:r>
      <w:r>
        <w:rPr>
          <w:color w:val="231F20"/>
          <w:spacing w:val="31"/>
        </w:rPr>
        <w:t> </w:t>
      </w:r>
      <w:r>
        <w:rPr>
          <w:color w:val="231F20"/>
        </w:rPr>
        <w:t>Nicole</w:t>
      </w:r>
      <w:r>
        <w:rPr>
          <w:color w:val="231F20"/>
          <w:spacing w:val="30"/>
        </w:rPr>
        <w:t> </w:t>
      </w:r>
      <w:r>
        <w:rPr>
          <w:color w:val="231F20"/>
        </w:rPr>
        <w:t>und</w:t>
      </w:r>
      <w:r>
        <w:rPr>
          <w:color w:val="231F20"/>
          <w:spacing w:val="31"/>
        </w:rPr>
        <w:t> </w:t>
      </w:r>
      <w:r>
        <w:rPr>
          <w:color w:val="231F20"/>
        </w:rPr>
        <w:t>Michael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Lu-</w:t>
      </w:r>
      <w:r>
        <w:rPr>
          <w:color w:val="231F20"/>
          <w:spacing w:val="22"/>
        </w:rPr>
        <w:t> </w:t>
      </w:r>
      <w:r>
        <w:rPr>
          <w:color w:val="231F20"/>
        </w:rPr>
        <w:t>der</w:t>
      </w:r>
      <w:r>
        <w:rPr>
          <w:color w:val="231F20"/>
          <w:spacing w:val="12"/>
        </w:rPr>
        <w:t> </w:t>
      </w:r>
      <w:r>
        <w:rPr>
          <w:color w:val="231F20"/>
        </w:rPr>
        <w:t>war,</w:t>
      </w:r>
      <w:r>
        <w:rPr>
          <w:color w:val="231F20"/>
          <w:spacing w:val="12"/>
        </w:rPr>
        <w:t> </w:t>
      </w:r>
      <w:r>
        <w:rPr>
          <w:color w:val="231F20"/>
        </w:rPr>
        <w:t>ihr</w:t>
      </w:r>
      <w:r>
        <w:rPr>
          <w:color w:val="231F20"/>
          <w:spacing w:val="12"/>
        </w:rPr>
        <w:t> </w:t>
      </w:r>
      <w:r>
        <w:rPr>
          <w:color w:val="231F20"/>
        </w:rPr>
        <w:t>Einfamilienhaus </w:t>
      </w:r>
      <w:r>
        <w:rPr>
          <w:color w:val="231F20"/>
          <w:spacing w:val="12"/>
        </w:rPr>
        <w:t> </w:t>
      </w:r>
      <w:r>
        <w:rPr>
          <w:color w:val="231F20"/>
        </w:rPr>
        <w:t>energetisch</w:t>
      </w:r>
      <w:r>
        <w:rPr>
          <w:color w:val="231F20"/>
        </w:rPr>
        <w:t> zu</w:t>
      </w:r>
      <w:r>
        <w:rPr>
          <w:color w:val="231F20"/>
          <w:spacing w:val="21"/>
        </w:rPr>
        <w:t> </w:t>
      </w:r>
      <w:r>
        <w:rPr>
          <w:color w:val="231F20"/>
        </w:rPr>
        <w:t>verbessern.</w:t>
      </w:r>
      <w:r>
        <w:rPr>
          <w:color w:val="231F20"/>
          <w:spacing w:val="21"/>
        </w:rPr>
        <w:t> </w:t>
      </w:r>
      <w:r>
        <w:rPr>
          <w:color w:val="231F20"/>
        </w:rPr>
        <w:t>Ausgehend</w:t>
      </w:r>
      <w:r>
        <w:rPr>
          <w:color w:val="231F20"/>
          <w:spacing w:val="21"/>
        </w:rPr>
        <w:t> </w:t>
      </w:r>
      <w:r>
        <w:rPr>
          <w:color w:val="231F20"/>
        </w:rPr>
        <w:t>vom</w:t>
      </w:r>
      <w:r>
        <w:rPr>
          <w:color w:val="231F20"/>
          <w:spacing w:val="21"/>
        </w:rPr>
        <w:t> </w:t>
      </w:r>
      <w:r>
        <w:rPr>
          <w:color w:val="231F20"/>
        </w:rPr>
        <w:t>grossen</w:t>
      </w:r>
      <w:r>
        <w:rPr>
          <w:color w:val="231F20"/>
        </w:rPr>
        <w:t> Satteldach</w:t>
      </w:r>
      <w:r>
        <w:rPr>
          <w:color w:val="231F20"/>
          <w:spacing w:val="11"/>
        </w:rPr>
        <w:t> </w:t>
      </w:r>
      <w:r>
        <w:rPr>
          <w:color w:val="231F20"/>
        </w:rPr>
        <w:t>mit</w:t>
      </w:r>
      <w:r>
        <w:rPr>
          <w:color w:val="231F20"/>
          <w:spacing w:val="11"/>
        </w:rPr>
        <w:t> </w:t>
      </w:r>
      <w:r>
        <w:rPr>
          <w:color w:val="231F20"/>
        </w:rPr>
        <w:t>einer</w:t>
      </w:r>
      <w:r>
        <w:rPr>
          <w:color w:val="231F20"/>
          <w:spacing w:val="11"/>
        </w:rPr>
        <w:t> </w:t>
      </w:r>
      <w:r>
        <w:rPr>
          <w:color w:val="231F20"/>
        </w:rPr>
        <w:t>Ost-West-Ausrichtung,</w:t>
      </w:r>
      <w:r>
        <w:rPr>
          <w:color w:val="231F20"/>
        </w:rPr>
        <w:t> war</w:t>
      </w:r>
      <w:r>
        <w:rPr>
          <w:color w:val="231F20"/>
          <w:spacing w:val="17"/>
        </w:rPr>
        <w:t> </w:t>
      </w:r>
      <w:r>
        <w:rPr>
          <w:color w:val="231F20"/>
        </w:rPr>
        <w:t>es</w:t>
      </w:r>
      <w:r>
        <w:rPr>
          <w:color w:val="231F20"/>
          <w:spacing w:val="17"/>
        </w:rPr>
        <w:t> </w:t>
      </w:r>
      <w:r>
        <w:rPr>
          <w:color w:val="231F20"/>
        </w:rPr>
        <w:t>für</w:t>
      </w:r>
      <w:r>
        <w:rPr>
          <w:color w:val="231F20"/>
          <w:spacing w:val="17"/>
        </w:rPr>
        <w:t> </w:t>
      </w:r>
      <w:r>
        <w:rPr>
          <w:color w:val="231F20"/>
        </w:rPr>
        <w:t>den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Energieberater</w:t>
      </w:r>
      <w:r>
        <w:rPr>
          <w:color w:val="231F20"/>
          <w:spacing w:val="17"/>
        </w:rPr>
        <w:t> </w:t>
      </w:r>
      <w:r>
        <w:rPr>
          <w:color w:val="231F20"/>
        </w:rPr>
        <w:t>jedoch</w:t>
      </w:r>
      <w:r>
        <w:rPr>
          <w:color w:val="231F20"/>
          <w:spacing w:val="17"/>
        </w:rPr>
        <w:t> </w:t>
      </w:r>
      <w:r>
        <w:rPr>
          <w:color w:val="231F20"/>
        </w:rPr>
        <w:t>klar,</w:t>
      </w:r>
      <w:r>
        <w:rPr>
          <w:color w:val="231F20"/>
          <w:spacing w:val="26"/>
        </w:rPr>
        <w:t> </w:t>
      </w:r>
      <w:r>
        <w:rPr>
          <w:color w:val="231F20"/>
        </w:rPr>
        <w:t>dass</w:t>
      </w:r>
      <w:r>
        <w:rPr>
          <w:color w:val="231F20"/>
          <w:spacing w:val="6"/>
        </w:rPr>
        <w:t> </w:t>
      </w:r>
      <w:r>
        <w:rPr>
          <w:color w:val="231F20"/>
        </w:rPr>
        <w:t>hier</w:t>
      </w:r>
      <w:r>
        <w:rPr>
          <w:color w:val="231F20"/>
          <w:spacing w:val="6"/>
        </w:rPr>
        <w:t> </w:t>
      </w:r>
      <w:r>
        <w:rPr>
          <w:color w:val="231F20"/>
        </w:rPr>
        <w:t>zusätzlich</w:t>
      </w:r>
      <w:r>
        <w:rPr>
          <w:color w:val="231F20"/>
          <w:spacing w:val="6"/>
        </w:rPr>
        <w:t> </w:t>
      </w:r>
      <w:r>
        <w:rPr>
          <w:color w:val="231F20"/>
        </w:rPr>
        <w:t>eine</w:t>
      </w:r>
      <w:r>
        <w:rPr>
          <w:color w:val="231F20"/>
          <w:spacing w:val="6"/>
        </w:rPr>
        <w:t> </w:t>
      </w:r>
      <w:r>
        <w:rPr>
          <w:color w:val="231F20"/>
        </w:rPr>
        <w:t>Solaranlage</w:t>
      </w:r>
      <w:r>
        <w:rPr>
          <w:color w:val="231F20"/>
          <w:spacing w:val="6"/>
        </w:rPr>
        <w:t> </w:t>
      </w:r>
      <w:r>
        <w:rPr>
          <w:color w:val="231F20"/>
        </w:rPr>
        <w:t>in-</w:t>
      </w:r>
      <w:r>
        <w:rPr>
          <w:color w:val="231F20"/>
        </w:rPr>
        <w:t> stalliert</w:t>
      </w:r>
      <w:r>
        <w:rPr>
          <w:color w:val="231F20"/>
          <w:spacing w:val="-4"/>
        </w:rPr>
        <w:t> </w:t>
      </w:r>
      <w:r>
        <w:rPr>
          <w:color w:val="231F20"/>
        </w:rPr>
        <w:t>werden</w:t>
      </w:r>
      <w:r>
        <w:rPr>
          <w:color w:val="231F20"/>
          <w:spacing w:val="-4"/>
        </w:rPr>
        <w:t> </w:t>
      </w:r>
      <w:r>
        <w:rPr>
          <w:color w:val="231F20"/>
        </w:rPr>
        <w:t>sollte.</w:t>
      </w:r>
      <w:r>
        <w:rPr>
          <w:color w:val="231F20"/>
          <w:spacing w:val="-4"/>
        </w:rPr>
        <w:t> </w:t>
      </w:r>
      <w:r>
        <w:rPr>
          <w:color w:val="231F20"/>
        </w:rPr>
        <w:t>Dank</w:t>
      </w:r>
      <w:r>
        <w:rPr>
          <w:color w:val="231F20"/>
          <w:spacing w:val="-4"/>
        </w:rPr>
        <w:t> </w:t>
      </w:r>
      <w:r>
        <w:rPr>
          <w:color w:val="231F20"/>
        </w:rPr>
        <w:t>Überzeugungs-</w:t>
      </w:r>
      <w:r>
        <w:rPr>
          <w:color w:val="231F20"/>
        </w:rPr>
        <w:t> kraft</w:t>
      </w:r>
      <w:r>
        <w:rPr>
          <w:color w:val="231F20"/>
          <w:spacing w:val="6"/>
        </w:rPr>
        <w:t> </w:t>
      </w:r>
      <w:r>
        <w:rPr>
          <w:color w:val="231F20"/>
        </w:rPr>
        <w:t>und</w:t>
      </w:r>
      <w:r>
        <w:rPr>
          <w:color w:val="231F20"/>
          <w:spacing w:val="6"/>
        </w:rPr>
        <w:t> </w:t>
      </w:r>
      <w:r>
        <w:rPr>
          <w:color w:val="231F20"/>
        </w:rPr>
        <w:t>guter</w:t>
      </w:r>
      <w:r>
        <w:rPr>
          <w:color w:val="231F20"/>
          <w:spacing w:val="6"/>
        </w:rPr>
        <w:t> </w:t>
      </w:r>
      <w:r>
        <w:rPr>
          <w:color w:val="231F20"/>
        </w:rPr>
        <w:t>Planung</w:t>
      </w:r>
      <w:r>
        <w:rPr>
          <w:color w:val="231F20"/>
          <w:spacing w:val="6"/>
        </w:rPr>
        <w:t> </w:t>
      </w:r>
      <w:r>
        <w:rPr>
          <w:color w:val="231F20"/>
        </w:rPr>
        <w:t>gelang</w:t>
      </w:r>
      <w:r>
        <w:rPr>
          <w:color w:val="231F20"/>
          <w:spacing w:val="6"/>
        </w:rPr>
        <w:t> </w:t>
      </w:r>
      <w:r>
        <w:rPr>
          <w:color w:val="231F20"/>
        </w:rPr>
        <w:t>es</w:t>
      </w:r>
      <w:r>
        <w:rPr>
          <w:color w:val="231F20"/>
          <w:spacing w:val="6"/>
        </w:rPr>
        <w:t> </w:t>
      </w:r>
      <w:r>
        <w:rPr>
          <w:color w:val="231F20"/>
        </w:rPr>
        <w:t>dem</w:t>
      </w:r>
      <w:r>
        <w:rPr>
          <w:color w:val="231F20"/>
        </w:rPr>
        <w:t> </w:t>
      </w:r>
      <w:r>
        <w:rPr>
          <w:color w:val="231F20"/>
          <w:spacing w:val="-1"/>
        </w:rPr>
        <w:t>Planungsteam</w:t>
      </w:r>
      <w:r>
        <w:rPr>
          <w:color w:val="231F20"/>
          <w:spacing w:val="33"/>
        </w:rPr>
        <w:t> </w:t>
      </w:r>
      <w:r>
        <w:rPr>
          <w:color w:val="231F20"/>
        </w:rPr>
        <w:t>aus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Energieberater</w:t>
      </w:r>
      <w:r>
        <w:rPr>
          <w:color w:val="231F20"/>
          <w:spacing w:val="33"/>
        </w:rPr>
        <w:t> </w:t>
      </w:r>
      <w:r>
        <w:rPr>
          <w:color w:val="231F20"/>
        </w:rPr>
        <w:t>und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Architekten,</w:t>
      </w:r>
      <w:r>
        <w:rPr>
          <w:color w:val="231F20"/>
          <w:spacing w:val="45"/>
        </w:rPr>
        <w:t> </w:t>
      </w:r>
      <w:r>
        <w:rPr>
          <w:color w:val="231F20"/>
        </w:rPr>
        <w:t>innerhalb</w:t>
      </w:r>
      <w:r>
        <w:rPr>
          <w:color w:val="231F20"/>
          <w:spacing w:val="46"/>
        </w:rPr>
        <w:t> </w:t>
      </w:r>
      <w:r>
        <w:rPr>
          <w:color w:val="231F20"/>
        </w:rPr>
        <w:t>eines</w:t>
      </w:r>
      <w:r>
        <w:rPr>
          <w:color w:val="231F20"/>
          <w:spacing w:val="45"/>
        </w:rPr>
        <w:t> </w:t>
      </w:r>
      <w:r>
        <w:rPr>
          <w:color w:val="231F20"/>
        </w:rPr>
        <w:t>Budgets</w:t>
      </w:r>
      <w:r>
        <w:rPr>
          <w:color w:val="231F20"/>
          <w:spacing w:val="46"/>
        </w:rPr>
        <w:t> </w:t>
      </w:r>
      <w:r>
        <w:rPr>
          <w:color w:val="231F20"/>
        </w:rPr>
        <w:t>von</w:t>
      </w:r>
      <w:r>
        <w:rPr>
          <w:color w:val="231F20"/>
          <w:spacing w:val="28"/>
        </w:rPr>
        <w:t> </w:t>
      </w:r>
      <w:r>
        <w:rPr>
          <w:color w:val="231F20"/>
        </w:rPr>
        <w:t>rund</w:t>
      </w:r>
      <w:r>
        <w:rPr>
          <w:color w:val="231F20"/>
          <w:spacing w:val="33"/>
        </w:rPr>
        <w:t> </w:t>
      </w:r>
      <w:r>
        <w:rPr>
          <w:color w:val="231F20"/>
        </w:rPr>
        <w:t>150’000.-</w:t>
      </w:r>
      <w:r>
        <w:rPr>
          <w:color w:val="231F20"/>
          <w:spacing w:val="34"/>
        </w:rPr>
        <w:t> </w:t>
      </w:r>
      <w:r>
        <w:rPr>
          <w:color w:val="231F20"/>
        </w:rPr>
        <w:t>Franken,</w:t>
      </w:r>
      <w:r>
        <w:rPr>
          <w:color w:val="231F20"/>
          <w:spacing w:val="33"/>
        </w:rPr>
        <w:t> </w:t>
      </w:r>
      <w:r>
        <w:rPr>
          <w:color w:val="231F20"/>
        </w:rPr>
        <w:t>nach</w:t>
      </w:r>
      <w:r>
        <w:rPr>
          <w:color w:val="231F20"/>
          <w:spacing w:val="34"/>
        </w:rPr>
        <w:t> </w:t>
      </w:r>
      <w:r>
        <w:rPr>
          <w:color w:val="231F20"/>
        </w:rPr>
        <w:t>Abzug</w:t>
      </w:r>
      <w:r>
        <w:rPr>
          <w:color w:val="231F20"/>
          <w:spacing w:val="34"/>
        </w:rPr>
        <w:t> </w:t>
      </w:r>
      <w:r>
        <w:rPr>
          <w:color w:val="231F20"/>
        </w:rPr>
        <w:t>der</w:t>
      </w:r>
      <w:r>
        <w:rPr>
          <w:color w:val="231F20"/>
        </w:rPr>
        <w:t> Förderbeiträge,</w:t>
      </w:r>
      <w:r>
        <w:rPr>
          <w:color w:val="231F20"/>
          <w:spacing w:val="45"/>
        </w:rPr>
        <w:t> </w:t>
      </w:r>
      <w:r>
        <w:rPr>
          <w:color w:val="231F20"/>
        </w:rPr>
        <w:t>das</w:t>
      </w:r>
      <w:r>
        <w:rPr>
          <w:color w:val="231F20"/>
          <w:spacing w:val="46"/>
        </w:rPr>
        <w:t> </w:t>
      </w:r>
      <w:r>
        <w:rPr>
          <w:color w:val="231F20"/>
        </w:rPr>
        <w:t>EFH</w:t>
      </w:r>
      <w:r>
        <w:rPr>
          <w:color w:val="231F20"/>
          <w:spacing w:val="45"/>
        </w:rPr>
        <w:t> </w:t>
      </w:r>
      <w:r>
        <w:rPr>
          <w:color w:val="231F20"/>
        </w:rPr>
        <w:t>wärmetechnisch</w:t>
      </w:r>
      <w:r>
        <w:rPr>
          <w:color w:val="231F20"/>
        </w:rPr>
        <w:t> zu</w:t>
      </w:r>
      <w:r>
        <w:rPr>
          <w:color w:val="231F20"/>
          <w:spacing w:val="6"/>
        </w:rPr>
        <w:t> </w:t>
      </w:r>
      <w:r>
        <w:rPr>
          <w:color w:val="231F20"/>
        </w:rPr>
        <w:t>optimieren</w:t>
      </w:r>
      <w:r>
        <w:rPr>
          <w:color w:val="231F20"/>
          <w:spacing w:val="6"/>
        </w:rPr>
        <w:t> </w:t>
      </w:r>
      <w:r>
        <w:rPr>
          <w:color w:val="231F20"/>
        </w:rPr>
        <w:t>und</w:t>
      </w:r>
      <w:r>
        <w:rPr>
          <w:color w:val="231F20"/>
          <w:spacing w:val="6"/>
        </w:rPr>
        <w:t> </w:t>
      </w:r>
      <w:r>
        <w:rPr>
          <w:color w:val="231F20"/>
        </w:rPr>
        <w:t>dank</w:t>
      </w:r>
      <w:r>
        <w:rPr>
          <w:color w:val="231F20"/>
          <w:spacing w:val="6"/>
        </w:rPr>
        <w:t> </w:t>
      </w:r>
      <w:r>
        <w:rPr>
          <w:color w:val="231F20"/>
        </w:rPr>
        <w:t>Photovoltaikanlage</w:t>
      </w:r>
      <w:r>
        <w:rPr>
          <w:color w:val="231F20"/>
        </w:rPr>
        <w:t> zu einem PlusEnergieBau zu führen.</w:t>
      </w:r>
      <w:r>
        <w:rPr/>
      </w:r>
    </w:p>
    <w:p>
      <w:pPr>
        <w:pStyle w:val="BodyText"/>
        <w:spacing w:line="232" w:lineRule="auto" w:before="14"/>
        <w:ind w:right="8" w:firstLine="226"/>
        <w:jc w:val="both"/>
      </w:pPr>
      <w:r>
        <w:rPr>
          <w:color w:val="231F20"/>
        </w:rPr>
        <w:t>Das</w:t>
      </w:r>
      <w:r>
        <w:rPr>
          <w:color w:val="231F20"/>
          <w:spacing w:val="6"/>
        </w:rPr>
        <w:t> </w:t>
      </w:r>
      <w:r>
        <w:rPr>
          <w:color w:val="231F20"/>
        </w:rPr>
        <w:t>EFH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Luder</w:t>
      </w:r>
      <w:r>
        <w:rPr>
          <w:color w:val="231F20"/>
          <w:spacing w:val="6"/>
        </w:rPr>
        <w:t> </w:t>
      </w:r>
      <w:r>
        <w:rPr>
          <w:color w:val="231F20"/>
        </w:rPr>
        <w:t>wurde</w:t>
      </w:r>
      <w:r>
        <w:rPr>
          <w:color w:val="231F20"/>
          <w:spacing w:val="6"/>
        </w:rPr>
        <w:t> </w:t>
      </w:r>
      <w:r>
        <w:rPr>
          <w:color w:val="231F20"/>
        </w:rPr>
        <w:t>1956</w:t>
      </w:r>
      <w:r>
        <w:rPr>
          <w:color w:val="231F20"/>
          <w:spacing w:val="6"/>
        </w:rPr>
        <w:t> </w:t>
      </w:r>
      <w:r>
        <w:rPr>
          <w:color w:val="231F20"/>
        </w:rPr>
        <w:t>erstellt</w:t>
      </w:r>
      <w:r>
        <w:rPr>
          <w:color w:val="231F20"/>
          <w:spacing w:val="6"/>
        </w:rPr>
        <w:t> </w:t>
      </w:r>
      <w:r>
        <w:rPr>
          <w:color w:val="231F20"/>
        </w:rPr>
        <w:t>und</w:t>
      </w:r>
      <w:r>
        <w:rPr>
          <w:color w:val="231F20"/>
          <w:spacing w:val="21"/>
        </w:rPr>
        <w:t> </w:t>
      </w:r>
      <w:r>
        <w:rPr>
          <w:color w:val="231F20"/>
        </w:rPr>
        <w:t>1985</w:t>
      </w:r>
      <w:r>
        <w:rPr>
          <w:color w:val="231F20"/>
          <w:spacing w:val="8"/>
        </w:rPr>
        <w:t> </w:t>
      </w:r>
      <w:r>
        <w:rPr>
          <w:color w:val="231F20"/>
        </w:rPr>
        <w:t>durch</w:t>
      </w:r>
      <w:r>
        <w:rPr>
          <w:color w:val="231F20"/>
          <w:spacing w:val="8"/>
        </w:rPr>
        <w:t> </w:t>
      </w:r>
      <w:r>
        <w:rPr>
          <w:color w:val="231F20"/>
        </w:rPr>
        <w:t>zwei</w:t>
      </w:r>
      <w:r>
        <w:rPr>
          <w:color w:val="231F20"/>
          <w:spacing w:val="8"/>
        </w:rPr>
        <w:t> </w:t>
      </w:r>
      <w:r>
        <w:rPr>
          <w:color w:val="231F20"/>
        </w:rPr>
        <w:t>seitliche</w:t>
      </w:r>
      <w:r>
        <w:rPr>
          <w:color w:val="231F20"/>
          <w:spacing w:val="8"/>
        </w:rPr>
        <w:t> </w:t>
      </w:r>
      <w:r>
        <w:rPr>
          <w:color w:val="231F20"/>
        </w:rPr>
        <w:t>Anbauten</w:t>
      </w:r>
      <w:r>
        <w:rPr>
          <w:color w:val="231F20"/>
          <w:spacing w:val="8"/>
        </w:rPr>
        <w:t> </w:t>
      </w:r>
      <w:r>
        <w:rPr>
          <w:color w:val="231F20"/>
        </w:rPr>
        <w:t>erwei-</w:t>
      </w:r>
      <w:r>
        <w:rPr>
          <w:color w:val="231F20"/>
        </w:rPr>
        <w:t> tert.</w:t>
      </w:r>
      <w:r>
        <w:rPr>
          <w:color w:val="231F20"/>
          <w:spacing w:val="30"/>
        </w:rPr>
        <w:t> </w:t>
      </w:r>
      <w:r>
        <w:rPr>
          <w:color w:val="231F20"/>
        </w:rPr>
        <w:t>Im</w:t>
      </w:r>
      <w:r>
        <w:rPr>
          <w:color w:val="231F20"/>
          <w:spacing w:val="31"/>
        </w:rPr>
        <w:t> </w:t>
      </w:r>
      <w:r>
        <w:rPr>
          <w:color w:val="231F20"/>
        </w:rPr>
        <w:t>Zuge</w:t>
      </w:r>
      <w:r>
        <w:rPr>
          <w:color w:val="231F20"/>
          <w:spacing w:val="30"/>
        </w:rPr>
        <w:t> </w:t>
      </w:r>
      <w:r>
        <w:rPr>
          <w:color w:val="231F20"/>
        </w:rPr>
        <w:t>der</w:t>
      </w:r>
      <w:r>
        <w:rPr>
          <w:color w:val="231F20"/>
          <w:spacing w:val="31"/>
        </w:rPr>
        <w:t> </w:t>
      </w:r>
      <w:r>
        <w:rPr>
          <w:color w:val="231F20"/>
        </w:rPr>
        <w:t>Erneuerung</w:t>
      </w:r>
      <w:r>
        <w:rPr>
          <w:color w:val="231F20"/>
          <w:spacing w:val="31"/>
        </w:rPr>
        <w:t> </w:t>
      </w:r>
      <w:r>
        <w:rPr>
          <w:color w:val="231F20"/>
        </w:rPr>
        <w:t>wurden</w:t>
      </w:r>
      <w:r>
        <w:rPr>
          <w:color w:val="231F20"/>
          <w:spacing w:val="30"/>
        </w:rPr>
        <w:t> </w:t>
      </w:r>
      <w:r>
        <w:rPr>
          <w:color w:val="231F20"/>
        </w:rPr>
        <w:t>die</w:t>
      </w:r>
      <w:r>
        <w:rPr>
          <w:color w:val="231F20"/>
        </w:rPr>
        <w:t> Wände</w:t>
      </w:r>
      <w:r>
        <w:rPr>
          <w:color w:val="231F20"/>
          <w:spacing w:val="4"/>
        </w:rPr>
        <w:t> </w:t>
      </w:r>
      <w:r>
        <w:rPr>
          <w:color w:val="231F20"/>
        </w:rPr>
        <w:t>mit</w:t>
      </w:r>
      <w:r>
        <w:rPr>
          <w:color w:val="231F20"/>
          <w:spacing w:val="4"/>
        </w:rPr>
        <w:t> </w:t>
      </w:r>
      <w:r>
        <w:rPr>
          <w:color w:val="231F20"/>
        </w:rPr>
        <w:t>einer</w:t>
      </w:r>
      <w:r>
        <w:rPr>
          <w:color w:val="231F20"/>
          <w:spacing w:val="4"/>
        </w:rPr>
        <w:t> </w:t>
      </w:r>
      <w:r>
        <w:rPr>
          <w:color w:val="231F20"/>
        </w:rPr>
        <w:t>18</w:t>
      </w:r>
      <w:r>
        <w:rPr>
          <w:color w:val="231F20"/>
          <w:spacing w:val="4"/>
        </w:rPr>
        <w:t> </w:t>
      </w:r>
      <w:r>
        <w:rPr>
          <w:color w:val="231F20"/>
        </w:rPr>
        <w:t>cm</w:t>
      </w:r>
      <w:r>
        <w:rPr>
          <w:color w:val="231F20"/>
          <w:spacing w:val="4"/>
        </w:rPr>
        <w:t> </w:t>
      </w:r>
      <w:r>
        <w:rPr>
          <w:color w:val="231F20"/>
        </w:rPr>
        <w:t>dicken</w:t>
      </w:r>
      <w:r>
        <w:rPr>
          <w:color w:val="231F20"/>
          <w:spacing w:val="4"/>
        </w:rPr>
        <w:t> </w:t>
      </w:r>
      <w:r>
        <w:rPr>
          <w:color w:val="231F20"/>
        </w:rPr>
        <w:t>Aussenwär-</w:t>
      </w:r>
      <w:r>
        <w:rPr>
          <w:color w:val="231F20"/>
        </w:rPr>
        <w:t> medämmung</w:t>
      </w:r>
      <w:r>
        <w:rPr>
          <w:color w:val="231F20"/>
          <w:spacing w:val="4"/>
        </w:rPr>
        <w:t> </w:t>
      </w:r>
      <w:r>
        <w:rPr>
          <w:color w:val="231F20"/>
        </w:rPr>
        <w:t>versehen.</w:t>
      </w:r>
      <w:r>
        <w:rPr>
          <w:color w:val="231F20"/>
          <w:spacing w:val="4"/>
        </w:rPr>
        <w:t> </w:t>
      </w:r>
      <w:r>
        <w:rPr>
          <w:color w:val="231F20"/>
        </w:rPr>
        <w:t>Das</w:t>
      </w:r>
      <w:r>
        <w:rPr>
          <w:color w:val="231F20"/>
          <w:spacing w:val="4"/>
        </w:rPr>
        <w:t> </w:t>
      </w:r>
      <w:r>
        <w:rPr>
          <w:color w:val="231F20"/>
        </w:rPr>
        <w:t>Dach</w:t>
      </w:r>
      <w:r>
        <w:rPr>
          <w:color w:val="231F20"/>
          <w:spacing w:val="4"/>
        </w:rPr>
        <w:t> </w:t>
      </w:r>
      <w:r>
        <w:rPr>
          <w:color w:val="231F20"/>
        </w:rPr>
        <w:t>wurde</w:t>
      </w:r>
      <w:r>
        <w:rPr>
          <w:color w:val="231F20"/>
        </w:rPr>
        <w:t> ebenfalls</w:t>
      </w:r>
      <w:r>
        <w:rPr>
          <w:color w:val="231F20"/>
          <w:spacing w:val="6"/>
        </w:rPr>
        <w:t> </w:t>
      </w:r>
      <w:r>
        <w:rPr>
          <w:color w:val="231F20"/>
        </w:rPr>
        <w:t>komplett</w:t>
      </w:r>
      <w:r>
        <w:rPr>
          <w:color w:val="231F20"/>
          <w:spacing w:val="6"/>
        </w:rPr>
        <w:t> </w:t>
      </w:r>
      <w:r>
        <w:rPr>
          <w:color w:val="231F20"/>
        </w:rPr>
        <w:t>neu</w:t>
      </w:r>
      <w:r>
        <w:rPr>
          <w:color w:val="231F20"/>
          <w:spacing w:val="6"/>
        </w:rPr>
        <w:t> </w:t>
      </w:r>
      <w:r>
        <w:rPr>
          <w:color w:val="231F20"/>
        </w:rPr>
        <w:t>gedeckt</w:t>
      </w:r>
      <w:r>
        <w:rPr>
          <w:color w:val="231F20"/>
          <w:spacing w:val="6"/>
        </w:rPr>
        <w:t> </w:t>
      </w:r>
      <w:r>
        <w:rPr>
          <w:color w:val="231F20"/>
        </w:rPr>
        <w:t>und</w:t>
      </w:r>
      <w:r>
        <w:rPr>
          <w:color w:val="231F20"/>
          <w:spacing w:val="6"/>
        </w:rPr>
        <w:t> </w:t>
      </w:r>
      <w:r>
        <w:rPr>
          <w:color w:val="231F20"/>
        </w:rPr>
        <w:t>ge-</w:t>
      </w:r>
      <w:r>
        <w:rPr>
          <w:color w:val="231F20"/>
        </w:rPr>
        <w:t> dämmt.</w:t>
      </w:r>
      <w:r>
        <w:rPr>
          <w:color w:val="231F20"/>
          <w:spacing w:val="23"/>
        </w:rPr>
        <w:t> </w:t>
      </w:r>
      <w:r>
        <w:rPr>
          <w:color w:val="231F20"/>
        </w:rPr>
        <w:t>Zusammen</w:t>
      </w:r>
      <w:r>
        <w:rPr>
          <w:color w:val="231F20"/>
          <w:spacing w:val="23"/>
        </w:rPr>
        <w:t> </w:t>
      </w:r>
      <w:r>
        <w:rPr>
          <w:color w:val="231F20"/>
        </w:rPr>
        <w:t>mit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</w:rPr>
        <w:t>Dämmung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/>
      </w:r>
    </w:p>
    <w:p>
      <w:pPr>
        <w:spacing w:line="230" w:lineRule="exact" w:before="51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L’équipe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planification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avait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reçu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Nicole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Michael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Luder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d’améliorer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l’efficacité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énergétique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villa.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grand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versants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orientés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est-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ouest,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décision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d’y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placer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s’est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imposée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eux.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bonne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dose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force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persuasion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planification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w w:val="9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soignée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permis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d’améliorer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thermique-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l’habitation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transformer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grâce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l’alimentation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limites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budget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150’000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francs, hors subventions correspondantes.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14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Construite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1956,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villa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agran-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1985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grâce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l’adjonction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nexes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latérales.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cadre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réno-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vation,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revêtu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isolation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thermique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extérieure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d’épaisseur,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mais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complètement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refait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isolé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toit.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mesures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d’assainissement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l’isolation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plafond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sous-sol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triple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vitrage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permis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duire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consommation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28’000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15’200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0" w:lineRule="atLeast"/>
        <w:ind w:left="51" w:right="0" w:firstLine="0"/>
        <w:rPr>
          <w:rFonts w:ascii="Theinhardt Regular Italic" w:hAnsi="Theinhardt Regular Italic" w:cs="Theinhardt Regular Italic" w:eastAsia="Theinhardt Regular Italic"/>
          <w:sz w:val="2"/>
          <w:szCs w:val="2"/>
        </w:rPr>
      </w:pPr>
      <w:r>
        <w:rPr/>
        <w:br w:type="column"/>
      </w:r>
      <w:r>
        <w:rPr>
          <w:rFonts w:ascii="Theinhardt Regular Italic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69.1pt;height:69.6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49"/>
                    <w:gridCol w:w="650"/>
                    <w:gridCol w:w="983"/>
                  </w:tblGrid>
                  <w:tr>
                    <w:trPr>
                      <w:trHeight w:val="296" w:hRule="exact"/>
                    </w:trPr>
                    <w:tc>
                      <w:tcPr>
                        <w:tcW w:w="1749" w:type="dxa"/>
                        <w:tcBorders>
                          <w:top w:val="nil" w:sz="6" w:space="0" w:color="auto"/>
                          <w:left w:val="nil" w:sz="6" w:space="0" w:color="auto"/>
                          <w:bottom w:val="dotted" w:sz="3" w:space="0" w:color="231F20"/>
                          <w:right w:val="nil" w:sz="6" w:space="0" w:color="auto"/>
                        </w:tcBorders>
                      </w:tcPr>
                      <w:p>
                        <w:pPr>
                          <w:spacing w:before="67"/>
                          <w:ind w:left="55" w:right="0" w:firstLine="0"/>
                          <w:jc w:val="left"/>
                          <w:rPr>
                            <w:rFonts w:ascii="Theinhardt Black" w:hAnsi="Theinhardt Black" w:cs="Theinhardt Black" w:eastAsia="Theinhardt Black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lack"/>
                            <w:b/>
                            <w:color w:val="231F20"/>
                            <w:sz w:val="14"/>
                          </w:rPr>
                          <w:t>Technische </w:t>
                        </w:r>
                        <w:r>
                          <w:rPr>
                            <w:rFonts w:ascii="Theinhardt Black"/>
                            <w:b/>
                            <w:color w:val="231F20"/>
                            <w:spacing w:val="1"/>
                            <w:sz w:val="14"/>
                          </w:rPr>
                          <w:t>Daten</w:t>
                        </w:r>
                        <w:r>
                          <w:rPr>
                            <w:rFonts w:ascii="Theinhardt Black"/>
                            <w:sz w:val="14"/>
                          </w:rPr>
                        </w:r>
                      </w:p>
                    </w:tc>
                    <w:tc>
                      <w:tcPr>
                        <w:tcW w:w="163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dotted" w:sz="3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1749" w:type="dxa"/>
                        <w:tcBorders>
                          <w:top w:val="dotted" w:sz="3" w:space="0" w:color="231F2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72" w:lineRule="exact" w:before="90"/>
                          <w:ind w:left="55" w:right="0" w:firstLine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hAnsi="Theinhardt Bold"/>
                            <w:b/>
                            <w:color w:val="231F20"/>
                            <w:spacing w:val="1"/>
                            <w:sz w:val="14"/>
                          </w:rPr>
                          <w:t>Wärmedämmung</w:t>
                        </w:r>
                        <w:r>
                          <w:rPr>
                            <w:rFonts w:ascii="Theinhardt Bold" w:hAnsi="Theinhardt Bold"/>
                            <w:sz w:val="14"/>
                          </w:rPr>
                        </w:r>
                      </w:p>
                      <w:p>
                        <w:pPr>
                          <w:tabs>
                            <w:tab w:pos="1273" w:val="left" w:leader="none"/>
                          </w:tabs>
                          <w:spacing w:line="166" w:lineRule="exact" w:before="0"/>
                          <w:ind w:left="55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Wand:</w:t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4"/>
                            <w:sz w:val="14"/>
                          </w:rPr>
                          <w:t>18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cm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dotted" w:sz="3" w:space="0" w:color="231F2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13"/>
                          <w:rPr>
                            <w:rFonts w:ascii="Theinhardt Regular Italic" w:hAnsi="Theinhardt Regular Italic" w:cs="Theinhardt Regular Italic" w:eastAsia="Theinhardt Regular Italic"/>
                            <w:i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spacing w:line="179" w:lineRule="exact" w:before="0"/>
                          <w:ind w:left="93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dotted" w:sz="3" w:space="0" w:color="231F2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13"/>
                          <w:rPr>
                            <w:rFonts w:ascii="Theinhardt Regular Italic" w:hAnsi="Theinhardt Regular Italic" w:cs="Theinhardt Regular Italic" w:eastAsia="Theinhardt Regular Italic"/>
                            <w:i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spacing w:line="179" w:lineRule="exact" w:before="0"/>
                          <w:ind w:left="83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4"/>
                          </w:rPr>
                          <w:t>0.15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K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471" w:hRule="exact"/>
                    </w:trPr>
                    <w:tc>
                      <w:tcPr>
                        <w:tcW w:w="17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tabs>
                            <w:tab w:pos="1273" w:val="left" w:leader="none"/>
                          </w:tabs>
                          <w:spacing w:line="154" w:lineRule="exact" w:before="0"/>
                          <w:ind w:left="55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Dach:</w:t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4"/>
                            <w:sz w:val="14"/>
                          </w:rPr>
                          <w:t>18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cm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  <w:p>
                        <w:pPr>
                          <w:tabs>
                            <w:tab w:pos="1271" w:val="left" w:leader="none"/>
                          </w:tabs>
                          <w:spacing w:line="160" w:lineRule="exact" w:before="0"/>
                          <w:ind w:left="55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Boden:</w:t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10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cm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  <w:p>
                        <w:pPr>
                          <w:tabs>
                            <w:tab w:pos="1149" w:val="left" w:leader="none"/>
                          </w:tabs>
                          <w:spacing w:line="158" w:lineRule="exact" w:before="0"/>
                          <w:ind w:left="55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Fenster:</w:t>
                          <w:tab/>
                          <w:t>dreifach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07" w:lineRule="auto" w:before="0"/>
                          <w:ind w:left="93" w:right="81" w:firstLine="0"/>
                          <w:jc w:val="both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</w:r>
                        <w:r>
                          <w:rPr>
                            <w:rFonts w:ascii="Theinhardt Regular"/>
                            <w:color w:val="231F20"/>
                            <w:spacing w:val="25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</w:r>
                        <w:r>
                          <w:rPr>
                            <w:rFonts w:ascii="Theinhardt Regular"/>
                            <w:color w:val="231F20"/>
                            <w:spacing w:val="25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54" w:lineRule="exact" w:before="0"/>
                          <w:ind w:left="83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4"/>
                          </w:rPr>
                          <w:t>0.15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K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  <w:p>
                        <w:pPr>
                          <w:spacing w:line="160" w:lineRule="exact" w:before="0"/>
                          <w:ind w:left="146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0.3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K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  <w:p>
                        <w:pPr>
                          <w:spacing w:line="158" w:lineRule="exact" w:before="0"/>
                          <w:ind w:left="149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0.6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K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338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48" w:lineRule="exact" w:before="46"/>
                          <w:ind w:left="55" w:right="0" w:firstLine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>Energiebedarf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vor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Sanierung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-1"/>
                            <w:sz w:val="14"/>
                          </w:rPr>
                          <w:t>[100%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 |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-2"/>
                            <w:sz w:val="14"/>
                          </w:rPr>
                          <w:t>184%]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heinhardt Regular Italic"/>
          <w:sz w:val="20"/>
        </w:rPr>
      </w:r>
      <w:r>
        <w:rPr>
          <w:rFonts w:ascii="Times New Roman"/>
          <w:spacing w:val="4"/>
          <w:sz w:val="2"/>
        </w:rPr>
        <w:t> </w:t>
      </w:r>
      <w:r>
        <w:rPr>
          <w:rFonts w:ascii="Theinhardt Regular Italic"/>
          <w:spacing w:val="4"/>
          <w:position w:val="109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 Italic"/>
          <w:spacing w:val="4"/>
          <w:position w:val="109"/>
          <w:sz w:val="2"/>
        </w:rPr>
      </w:r>
    </w:p>
    <w:p>
      <w:pPr>
        <w:spacing w:line="240" w:lineRule="auto" w:before="5"/>
        <w:rPr>
          <w:rFonts w:ascii="Theinhardt Regular Italic" w:hAnsi="Theinhardt Regular Italic" w:cs="Theinhardt Regular Italic" w:eastAsia="Theinhardt Regular Italic"/>
          <w:i/>
          <w:sz w:val="6"/>
          <w:szCs w:val="6"/>
        </w:rPr>
      </w:pP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753"/>
        <w:gridCol w:w="460"/>
        <w:gridCol w:w="632"/>
      </w:tblGrid>
      <w:tr>
        <w:trPr>
          <w:trHeight w:val="288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EBF: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4"/>
                <w:sz w:val="14"/>
              </w:rPr>
              <w:t>142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  <w:p>
            <w:pPr>
              <w:pStyle w:val="TableParagraph"/>
              <w:spacing w:line="16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Warmwasser: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7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49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17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71" w:right="0" w:hanging="46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27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31" w:right="0" w:hanging="61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23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6"/>
                <w:sz w:val="14"/>
                <w:szCs w:val="14"/>
              </w:rPr>
              <w:t>2’414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Heizung: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0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152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8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77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2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21’584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8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28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9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0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3’982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52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Gesamt-EB: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400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1"/>
                <w:sz w:val="14"/>
              </w:rPr>
              <w:t>197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10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106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27’980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217" w:hRule="exact"/>
        </w:trPr>
        <w:tc>
          <w:tcPr>
            <w:tcW w:w="3233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44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Energiebedarf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nach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Sanierung</w:t>
            </w:r>
            <w:r>
              <w:rPr>
                <w:rFonts w:ascii="Theinhardt Bold"/>
                <w:b/>
                <w:color w:val="231F20"/>
                <w:sz w:val="14"/>
              </w:rPr>
              <w:t> [54% | </w:t>
            </w:r>
            <w:r>
              <w:rPr>
                <w:rFonts w:ascii="Theinhardt Bold"/>
                <w:b/>
                <w:color w:val="231F20"/>
                <w:spacing w:val="-1"/>
                <w:sz w:val="14"/>
              </w:rPr>
              <w:t>100%]</w:t>
            </w:r>
            <w:r>
              <w:rPr>
                <w:rFonts w:ascii="Theinhardt Bold"/>
                <w:sz w:val="14"/>
              </w:rPr>
            </w:r>
          </w:p>
        </w:tc>
      </w:tr>
      <w:tr>
        <w:trPr>
          <w:trHeight w:val="168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EBF: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4"/>
                <w:sz w:val="14"/>
              </w:rPr>
              <w:t>142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7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22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17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Warmwasser: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8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9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0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2’272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Heizung: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8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41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8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0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5’822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7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5</w:t>
            </w:r>
            <w:r>
              <w:rPr>
                <w:rFonts w:ascii="Theinhardt Regular"/>
                <w:color w:val="231F20"/>
                <w:sz w:val="14"/>
              </w:rPr>
              <w:t>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9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47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1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7’135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9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Gesamt-EB: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400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1"/>
                <w:sz w:val="14"/>
              </w:rPr>
              <w:t>107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0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14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15’229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178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6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Energieversorgung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38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5" w:right="-27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Eigen-EV:</w:t>
            </w:r>
            <w:r>
              <w:rPr>
                <w:rFonts w:ascii="Theinhardt Regular"/>
                <w:color w:val="231F20"/>
                <w:sz w:val="14"/>
              </w:rPr>
              <w:t>  </w:t>
            </w:r>
            <w:r>
              <w:rPr>
                <w:rFonts w:ascii="Theinhardt Regular"/>
                <w:color w:val="231F20"/>
                <w:spacing w:val="35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      </w:t>
            </w:r>
            <w:r>
              <w:rPr>
                <w:rFonts w:ascii="Theinhardt Regular"/>
                <w:color w:val="231F20"/>
                <w:spacing w:val="20"/>
                <w:position w:val="5"/>
                <w:sz w:val="8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kWp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2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</w:tbl>
    <w:p>
      <w:pPr>
        <w:tabs>
          <w:tab w:pos="1848" w:val="left" w:leader="none"/>
          <w:tab w:pos="2300" w:val="left" w:leader="none"/>
          <w:tab w:pos="2767" w:val="left" w:leader="none"/>
        </w:tabs>
        <w:spacing w:before="1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105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14.8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181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125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19’027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8" w:val="left" w:leader="none"/>
          <w:tab w:pos="2824" w:val="left" w:leader="none"/>
        </w:tabs>
        <w:spacing w:line="172" w:lineRule="exact"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300" w:val="left" w:leader="none"/>
          <w:tab w:pos="2767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125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19’027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299" w:val="left" w:leader="none"/>
          <w:tab w:pos="2785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15’229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79" w:val="left" w:leader="none"/>
          <w:tab w:pos="2845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25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3’798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3"/>
          <w:sz w:val="14"/>
        </w:rPr>
        <w:t>BKW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Energie</w:t>
      </w:r>
      <w:r>
        <w:rPr>
          <w:rFonts w:ascii="Theinhardt Bold" w:hAnsi="Theinhardt Bold"/>
          <w:b/>
          <w:color w:val="231F20"/>
          <w:sz w:val="14"/>
        </w:rPr>
        <w:t> AG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5"/>
          <w:sz w:val="14"/>
        </w:rPr>
        <w:t>07.07.2017,</w:t>
      </w:r>
      <w:r>
        <w:rPr>
          <w:rFonts w:ascii="Theinhardt Regular" w:hAnsi="Theinhardt Regular"/>
          <w:color w:val="231F20"/>
          <w:spacing w:val="24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Sibylle</w:t>
      </w:r>
      <w:r>
        <w:rPr>
          <w:rFonts w:ascii="Theinhardt Regular" w:hAnsi="Theinhardt Regular"/>
          <w:color w:val="231F20"/>
          <w:sz w:val="14"/>
        </w:rPr>
        <w:t> Oetiker,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0844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121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7"/>
          <w:sz w:val="14"/>
        </w:rPr>
        <w:t>113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line="150" w:lineRule="exact"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pict>
          <v:group style="position:absolute;margin-left:385.511902pt;margin-top:11.039093pt;width:167pt;height:.45pt;mso-position-horizontal-relative:page;mso-position-vertical-relative:paragraph;z-index:-8992" coordorigin="7710,221" coordsize="3340,9">
            <v:group style="position:absolute;left:7731;top:225;width:3306;height:2" coordorigin="7731,225" coordsize="3306,2">
              <v:shape style="position:absolute;left:7731;top:225;width:3306;height:2" coordorigin="7731,225" coordsize="3306,0" path="m7731,225l11037,225e" filled="false" stroked="true" strokeweight=".425pt" strokecolor="#231f20">
                <v:path arrowok="t"/>
                <v:stroke dashstyle="dash"/>
              </v:shape>
            </v:group>
            <v:group style="position:absolute;left:7714;top:225;width:2;height:2" coordorigin="7714,225" coordsize="2,2">
              <v:shape style="position:absolute;left:7714;top:225;width:2;height:2" coordorigin="7714,225" coordsize="0,0" path="m7714,225l7714,225e" filled="false" stroked="true" strokeweight=".425pt" strokecolor="#231f20">
                <v:path arrowok="t"/>
              </v:shape>
            </v:group>
            <v:group style="position:absolute;left:11045;top:225;width:2;height:2" coordorigin="11045,225" coordsize="2,2">
              <v:shape style="position:absolute;left:11045;top:225;width:2;height:2" coordorigin="11045,225" coordsize="0,0" path="m11045,225l11045,225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Black"/>
          <w:b/>
          <w:color w:val="231F20"/>
          <w:spacing w:val="2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</w:t>
      </w:r>
      <w:r>
        <w:rPr>
          <w:rFonts w:ascii="Theinhardt Black"/>
          <w:b/>
          <w:color w:val="231F20"/>
          <w:spacing w:val="2"/>
          <w:sz w:val="14"/>
        </w:rPr>
        <w:t>Personen</w:t>
      </w:r>
      <w:r>
        <w:rPr>
          <w:rFonts w:ascii="Theinhardt Black"/>
          <w:sz w:val="14"/>
        </w:rPr>
      </w:r>
    </w:p>
    <w:p>
      <w:pPr>
        <w:spacing w:after="0" w:line="150" w:lineRule="exact"/>
        <w:jc w:val="left"/>
        <w:rPr>
          <w:rFonts w:ascii="Theinhardt Black" w:hAnsi="Theinhardt Black" w:cs="Theinhardt Black" w:eastAsia="Theinhardt Black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8"/>
            <w:col w:w="3453" w:space="119"/>
            <w:col w:w="3567"/>
          </w:cols>
        </w:sectPr>
      </w:pPr>
    </w:p>
    <w:p>
      <w:pPr>
        <w:pStyle w:val="BodyText"/>
        <w:spacing w:line="156" w:lineRule="exact"/>
        <w:ind w:right="0"/>
        <w:jc w:val="left"/>
      </w:pPr>
      <w:r>
        <w:rPr>
          <w:color w:val="231F20"/>
        </w:rPr>
        <w:t>Kellerdecke</w:t>
      </w:r>
      <w:r>
        <w:rPr>
          <w:color w:val="231F20"/>
          <w:spacing w:val="21"/>
        </w:rPr>
        <w:t> </w:t>
      </w:r>
      <w:r>
        <w:rPr>
          <w:color w:val="231F20"/>
        </w:rPr>
        <w:t>von</w:t>
      </w:r>
      <w:r>
        <w:rPr>
          <w:color w:val="231F20"/>
          <w:spacing w:val="21"/>
        </w:rPr>
        <w:t> </w:t>
      </w:r>
      <w:r>
        <w:rPr>
          <w:color w:val="231F20"/>
        </w:rPr>
        <w:t>10</w:t>
      </w:r>
      <w:r>
        <w:rPr>
          <w:color w:val="231F20"/>
          <w:spacing w:val="21"/>
        </w:rPr>
        <w:t> </w:t>
      </w:r>
      <w:r>
        <w:rPr>
          <w:color w:val="231F20"/>
        </w:rPr>
        <w:t>cm</w:t>
      </w:r>
      <w:r>
        <w:rPr>
          <w:color w:val="231F20"/>
          <w:spacing w:val="21"/>
        </w:rPr>
        <w:t> </w:t>
      </w:r>
      <w:r>
        <w:rPr>
          <w:color w:val="231F20"/>
        </w:rPr>
        <w:t>und</w:t>
      </w:r>
      <w:r>
        <w:rPr>
          <w:color w:val="231F20"/>
          <w:spacing w:val="21"/>
        </w:rPr>
        <w:t> </w:t>
      </w:r>
      <w:r>
        <w:rPr>
          <w:color w:val="231F20"/>
        </w:rPr>
        <w:t>den</w:t>
      </w:r>
      <w:r>
        <w:rPr>
          <w:color w:val="231F20"/>
          <w:spacing w:val="21"/>
        </w:rPr>
        <w:t> </w:t>
      </w:r>
      <w:r>
        <w:rPr>
          <w:color w:val="231F20"/>
        </w:rPr>
        <w:t>Dreifach-</w:t>
      </w:r>
      <w:r>
        <w:rPr/>
      </w:r>
    </w:p>
    <w:p>
      <w:pPr>
        <w:tabs>
          <w:tab w:pos="3699" w:val="left" w:leader="none"/>
          <w:tab w:pos="7005" w:val="left" w:leader="none"/>
        </w:tabs>
        <w:spacing w:line="156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z w:val="18"/>
        </w:rPr>
        <w:t>kWh/a.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Placée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sur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les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deux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versants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du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toit</w:t>
      </w:r>
      <w:r>
        <w:rPr>
          <w:rFonts w:ascii="Theinhardt Regular Italic" w:hAnsi="Theinhardt Regular Italic"/>
          <w:i/>
          <w:color w:val="231F20"/>
          <w:sz w:val="18"/>
        </w:rPr>
        <w:tab/>
        <w:t> </w:t>
        <w:tab/>
      </w:r>
      <w:r>
        <w:rPr>
          <w:rFonts w:ascii="Theinhardt Regular Italic" w:hAnsi="Theinhardt Regular Italic"/>
          <w:sz w:val="18"/>
        </w:rPr>
      </w:r>
    </w:p>
    <w:p>
      <w:pPr>
        <w:spacing w:after="0" w:line="156" w:lineRule="exact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3453" w:space="119"/>
            <w:col w:w="7138"/>
          </w:cols>
        </w:sectPr>
      </w:pPr>
    </w:p>
    <w:p>
      <w:pPr>
        <w:pStyle w:val="BodyText"/>
        <w:spacing w:line="232" w:lineRule="auto" w:before="41"/>
        <w:ind w:right="0"/>
        <w:jc w:val="both"/>
      </w:pPr>
      <w:r>
        <w:rPr>
          <w:color w:val="231F20"/>
        </w:rPr>
        <w:t>Isolierverglasungen</w:t>
      </w:r>
      <w:r>
        <w:rPr>
          <w:color w:val="231F20"/>
          <w:spacing w:val="23"/>
        </w:rPr>
        <w:t> </w:t>
      </w:r>
      <w:r>
        <w:rPr>
          <w:color w:val="231F20"/>
        </w:rPr>
        <w:t>konnte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Energiebe-</w:t>
      </w:r>
      <w:r>
        <w:rPr>
          <w:color w:val="231F20"/>
          <w:spacing w:val="29"/>
        </w:rPr>
        <w:t> </w:t>
      </w:r>
      <w:r>
        <w:rPr>
          <w:color w:val="231F20"/>
        </w:rPr>
        <w:t>darf</w:t>
      </w:r>
      <w:r>
        <w:rPr>
          <w:color w:val="231F20"/>
          <w:spacing w:val="18"/>
        </w:rPr>
        <w:t> </w:t>
      </w:r>
      <w:r>
        <w:rPr>
          <w:color w:val="231F20"/>
        </w:rPr>
        <w:t>von</w:t>
      </w:r>
      <w:r>
        <w:rPr>
          <w:color w:val="231F20"/>
          <w:spacing w:val="18"/>
        </w:rPr>
        <w:t> </w:t>
      </w:r>
      <w:r>
        <w:rPr>
          <w:color w:val="231F20"/>
        </w:rPr>
        <w:t>28’000</w:t>
      </w:r>
      <w:r>
        <w:rPr>
          <w:color w:val="231F20"/>
          <w:spacing w:val="18"/>
        </w:rPr>
        <w:t> </w:t>
      </w:r>
      <w:r>
        <w:rPr>
          <w:color w:val="231F20"/>
        </w:rPr>
        <w:t>kWh/a</w:t>
      </w:r>
      <w:r>
        <w:rPr>
          <w:color w:val="231F20"/>
          <w:spacing w:val="18"/>
        </w:rPr>
        <w:t> </w:t>
      </w:r>
      <w:r>
        <w:rPr>
          <w:color w:val="231F20"/>
        </w:rPr>
        <w:t>vor</w:t>
      </w:r>
      <w:r>
        <w:rPr>
          <w:color w:val="231F20"/>
          <w:spacing w:val="18"/>
        </w:rPr>
        <w:t> </w:t>
      </w:r>
      <w:r>
        <w:rPr>
          <w:color w:val="231F20"/>
        </w:rPr>
        <w:t>der</w:t>
      </w:r>
      <w:r>
        <w:rPr>
          <w:color w:val="231F20"/>
          <w:spacing w:val="18"/>
        </w:rPr>
        <w:t> </w:t>
      </w:r>
      <w:r>
        <w:rPr>
          <w:color w:val="231F20"/>
        </w:rPr>
        <w:t>Sanierung</w:t>
      </w:r>
      <w:r>
        <w:rPr>
          <w:color w:val="231F20"/>
        </w:rPr>
        <w:t> auf</w:t>
      </w:r>
      <w:r>
        <w:rPr>
          <w:color w:val="231F20"/>
          <w:spacing w:val="42"/>
        </w:rPr>
        <w:t> </w:t>
      </w:r>
      <w:r>
        <w:rPr>
          <w:color w:val="231F20"/>
        </w:rPr>
        <w:t>15’200</w:t>
      </w:r>
      <w:r>
        <w:rPr>
          <w:color w:val="231F20"/>
          <w:spacing w:val="43"/>
        </w:rPr>
        <w:t> </w:t>
      </w:r>
      <w:r>
        <w:rPr>
          <w:color w:val="231F20"/>
        </w:rPr>
        <w:t>kWh/a</w:t>
      </w:r>
      <w:r>
        <w:rPr>
          <w:color w:val="231F20"/>
          <w:spacing w:val="42"/>
        </w:rPr>
        <w:t> </w:t>
      </w:r>
      <w:r>
        <w:rPr>
          <w:color w:val="231F20"/>
        </w:rPr>
        <w:t>reduziert</w:t>
      </w:r>
      <w:r>
        <w:rPr>
          <w:color w:val="231F20"/>
          <w:spacing w:val="43"/>
        </w:rPr>
        <w:t> </w:t>
      </w:r>
      <w:r>
        <w:rPr>
          <w:color w:val="231F20"/>
        </w:rPr>
        <w:t>werden.</w:t>
      </w:r>
      <w:r>
        <w:rPr>
          <w:color w:val="231F20"/>
          <w:spacing w:val="43"/>
        </w:rPr>
        <w:t> </w:t>
      </w:r>
      <w:r>
        <w:rPr>
          <w:color w:val="231F20"/>
        </w:rPr>
        <w:t>Die</w:t>
      </w:r>
      <w:r>
        <w:rPr>
          <w:color w:val="231F20"/>
        </w:rPr>
        <w:t> Photovoltaikanlage</w:t>
      </w:r>
      <w:r>
        <w:rPr>
          <w:color w:val="231F20"/>
          <w:spacing w:val="7"/>
        </w:rPr>
        <w:t> </w:t>
      </w:r>
      <w:r>
        <w:rPr>
          <w:color w:val="231F20"/>
        </w:rPr>
        <w:t>von</w:t>
      </w:r>
      <w:r>
        <w:rPr>
          <w:color w:val="231F20"/>
          <w:spacing w:val="8"/>
        </w:rPr>
        <w:t> </w:t>
      </w:r>
      <w:r>
        <w:rPr>
          <w:color w:val="231F20"/>
        </w:rPr>
        <w:t>105</w:t>
      </w:r>
      <w:r>
        <w:rPr>
          <w:color w:val="231F20"/>
          <w:spacing w:val="7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24"/>
          <w:position w:val="6"/>
          <w:sz w:val="10"/>
          <w:szCs w:val="10"/>
        </w:rPr>
        <w:t> </w:t>
      </w:r>
      <w:r>
        <w:rPr>
          <w:color w:val="231F20"/>
        </w:rPr>
        <w:t>erstreckt</w:t>
      </w:r>
      <w:r>
        <w:rPr>
          <w:color w:val="231F20"/>
        </w:rPr>
        <w:t> sich</w:t>
      </w:r>
      <w:r>
        <w:rPr>
          <w:color w:val="231F20"/>
          <w:spacing w:val="26"/>
        </w:rPr>
        <w:t> </w:t>
      </w:r>
      <w:r>
        <w:rPr>
          <w:color w:val="231F20"/>
        </w:rPr>
        <w:t>über</w:t>
      </w:r>
      <w:r>
        <w:rPr>
          <w:color w:val="231F20"/>
          <w:spacing w:val="27"/>
        </w:rPr>
        <w:t> </w:t>
      </w:r>
      <w:r>
        <w:rPr>
          <w:color w:val="231F20"/>
        </w:rPr>
        <w:t>die</w:t>
      </w:r>
      <w:r>
        <w:rPr>
          <w:color w:val="231F20"/>
          <w:spacing w:val="26"/>
        </w:rPr>
        <w:t> </w:t>
      </w:r>
      <w:r>
        <w:rPr>
          <w:color w:val="231F20"/>
        </w:rPr>
        <w:t>Ost-</w:t>
      </w:r>
      <w:r>
        <w:rPr>
          <w:color w:val="231F20"/>
          <w:spacing w:val="27"/>
        </w:rPr>
        <w:t> </w:t>
      </w:r>
      <w:r>
        <w:rPr>
          <w:color w:val="231F20"/>
        </w:rPr>
        <w:t>und</w:t>
      </w:r>
      <w:r>
        <w:rPr>
          <w:color w:val="231F20"/>
          <w:spacing w:val="27"/>
        </w:rPr>
        <w:t> </w:t>
      </w:r>
      <w:r>
        <w:rPr>
          <w:color w:val="231F20"/>
        </w:rPr>
        <w:t>Westseite</w:t>
      </w:r>
      <w:r>
        <w:rPr>
          <w:color w:val="231F20"/>
          <w:spacing w:val="26"/>
        </w:rPr>
        <w:t> </w:t>
      </w:r>
      <w:r>
        <w:rPr>
          <w:color w:val="231F20"/>
        </w:rPr>
        <w:t>des</w:t>
      </w:r>
      <w:r>
        <w:rPr>
          <w:color w:val="231F20"/>
          <w:spacing w:val="27"/>
        </w:rPr>
        <w:t> </w:t>
      </w:r>
      <w:r>
        <w:rPr>
          <w:color w:val="231F20"/>
        </w:rPr>
        <w:t>Da-</w:t>
      </w:r>
      <w:r>
        <w:rPr>
          <w:color w:val="231F20"/>
        </w:rPr>
        <w:t> ches.</w:t>
      </w:r>
      <w:r>
        <w:rPr>
          <w:color w:val="231F20"/>
          <w:spacing w:val="-9"/>
        </w:rPr>
        <w:t> </w:t>
      </w:r>
      <w:r>
        <w:rPr>
          <w:color w:val="231F20"/>
        </w:rPr>
        <w:t>Mit</w:t>
      </w:r>
      <w:r>
        <w:rPr>
          <w:color w:val="231F20"/>
          <w:spacing w:val="-9"/>
        </w:rPr>
        <w:t> </w:t>
      </w:r>
      <w:r>
        <w:rPr>
          <w:color w:val="231F20"/>
        </w:rPr>
        <w:t>15</w:t>
      </w:r>
      <w:r>
        <w:rPr>
          <w:color w:val="231F20"/>
          <w:spacing w:val="-9"/>
        </w:rPr>
        <w:t> </w:t>
      </w:r>
      <w:r>
        <w:rPr>
          <w:color w:val="231F20"/>
        </w:rPr>
        <w:t>kWp</w:t>
      </w:r>
      <w:r>
        <w:rPr>
          <w:color w:val="231F20"/>
          <w:spacing w:val="-9"/>
        </w:rPr>
        <w:t> </w:t>
      </w:r>
      <w:r>
        <w:rPr>
          <w:color w:val="231F20"/>
        </w:rPr>
        <w:t>Leistung</w:t>
      </w:r>
      <w:r>
        <w:rPr>
          <w:color w:val="231F20"/>
          <w:spacing w:val="-9"/>
        </w:rPr>
        <w:t> </w:t>
      </w:r>
      <w:r>
        <w:rPr>
          <w:color w:val="231F20"/>
        </w:rPr>
        <w:t>erzeugt</w:t>
      </w:r>
      <w:r>
        <w:rPr>
          <w:color w:val="231F20"/>
          <w:spacing w:val="-9"/>
        </w:rPr>
        <w:t> </w:t>
      </w:r>
      <w:r>
        <w:rPr>
          <w:color w:val="231F20"/>
        </w:rPr>
        <w:t>die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Anla-</w:t>
      </w:r>
      <w:r>
        <w:rPr>
          <w:color w:val="231F20"/>
          <w:spacing w:val="24"/>
        </w:rPr>
        <w:t> </w:t>
      </w:r>
      <w:r>
        <w:rPr>
          <w:color w:val="231F20"/>
        </w:rPr>
        <w:t>ge</w:t>
      </w:r>
      <w:r>
        <w:rPr>
          <w:color w:val="231F20"/>
          <w:spacing w:val="6"/>
        </w:rPr>
        <w:t> </w:t>
      </w:r>
      <w:r>
        <w:rPr>
          <w:color w:val="231F20"/>
        </w:rPr>
        <w:t>jährlich</w:t>
      </w:r>
      <w:r>
        <w:rPr>
          <w:color w:val="231F20"/>
          <w:spacing w:val="6"/>
        </w:rPr>
        <w:t> </w:t>
      </w:r>
      <w:r>
        <w:rPr>
          <w:color w:val="231F20"/>
        </w:rPr>
        <w:t>rund</w:t>
      </w:r>
      <w:r>
        <w:rPr>
          <w:color w:val="231F20"/>
          <w:spacing w:val="6"/>
        </w:rPr>
        <w:t> </w:t>
      </w:r>
      <w:r>
        <w:rPr>
          <w:color w:val="231F20"/>
        </w:rPr>
        <w:t>19’000</w:t>
      </w:r>
      <w:r>
        <w:rPr>
          <w:color w:val="231F20"/>
          <w:spacing w:val="6"/>
        </w:rPr>
        <w:t> </w:t>
      </w:r>
      <w:r>
        <w:rPr>
          <w:color w:val="231F20"/>
        </w:rPr>
        <w:t>kWh</w:t>
      </w:r>
      <w:r>
        <w:rPr>
          <w:color w:val="231F20"/>
          <w:spacing w:val="6"/>
        </w:rPr>
        <w:t> </w:t>
      </w:r>
      <w:r>
        <w:rPr>
          <w:color w:val="231F20"/>
        </w:rPr>
        <w:t>Strom.</w:t>
      </w:r>
      <w:r>
        <w:rPr>
          <w:color w:val="231F20"/>
          <w:spacing w:val="6"/>
        </w:rPr>
        <w:t> </w:t>
      </w:r>
      <w:r>
        <w:rPr>
          <w:color w:val="231F20"/>
        </w:rPr>
        <w:t>Selbst</w:t>
      </w:r>
      <w:r>
        <w:rPr>
          <w:color w:val="231F20"/>
        </w:rPr>
        <w:t> mit</w:t>
      </w:r>
      <w:r>
        <w:rPr>
          <w:color w:val="231F20"/>
          <w:spacing w:val="6"/>
        </w:rPr>
        <w:t> </w:t>
      </w:r>
      <w:r>
        <w:rPr>
          <w:color w:val="231F20"/>
        </w:rPr>
        <w:t>dem</w:t>
      </w:r>
      <w:r>
        <w:rPr>
          <w:color w:val="231F20"/>
          <w:spacing w:val="6"/>
        </w:rPr>
        <w:t> </w:t>
      </w:r>
      <w:r>
        <w:rPr>
          <w:color w:val="231F20"/>
        </w:rPr>
        <w:t>weiteren</w:t>
      </w:r>
      <w:r>
        <w:rPr>
          <w:color w:val="231F20"/>
          <w:spacing w:val="6"/>
        </w:rPr>
        <w:t> </w:t>
      </w:r>
      <w:r>
        <w:rPr>
          <w:color w:val="231F20"/>
        </w:rPr>
        <w:t>Betrieb</w:t>
      </w:r>
      <w:r>
        <w:rPr>
          <w:color w:val="231F20"/>
          <w:spacing w:val="6"/>
        </w:rPr>
        <w:t> </w:t>
      </w:r>
      <w:r>
        <w:rPr>
          <w:color w:val="231F20"/>
        </w:rPr>
        <w:t>der</w:t>
      </w:r>
      <w:r>
        <w:rPr>
          <w:color w:val="231F20"/>
          <w:spacing w:val="6"/>
        </w:rPr>
        <w:t> </w:t>
      </w:r>
      <w:r>
        <w:rPr>
          <w:color w:val="231F20"/>
        </w:rPr>
        <w:t>erst</w:t>
      </w:r>
      <w:r>
        <w:rPr>
          <w:color w:val="231F20"/>
          <w:spacing w:val="6"/>
        </w:rPr>
        <w:t> </w:t>
      </w:r>
      <w:r>
        <w:rPr>
          <w:color w:val="231F20"/>
        </w:rPr>
        <w:t>16-jähri-</w:t>
      </w:r>
      <w:r>
        <w:rPr>
          <w:color w:val="231F20"/>
        </w:rPr>
        <w:t> gen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Ölheizung</w:t>
      </w:r>
      <w:r>
        <w:rPr>
          <w:color w:val="231F20"/>
          <w:spacing w:val="-4"/>
        </w:rPr>
        <w:t> </w:t>
      </w:r>
      <w:r>
        <w:rPr>
          <w:color w:val="231F20"/>
        </w:rPr>
        <w:t>weist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Gebäude</w:t>
      </w:r>
      <w:r>
        <w:rPr>
          <w:color w:val="231F20"/>
          <w:spacing w:val="-4"/>
        </w:rPr>
        <w:t> </w:t>
      </w:r>
      <w:r>
        <w:rPr>
          <w:color w:val="231F20"/>
        </w:rPr>
        <w:t>heute</w:t>
      </w:r>
      <w:r>
        <w:rPr>
          <w:color w:val="231F20"/>
          <w:spacing w:val="-4"/>
        </w:rPr>
        <w:t> </w:t>
      </w:r>
      <w:r>
        <w:rPr>
          <w:color w:val="231F20"/>
        </w:rPr>
        <w:t>ei-</w:t>
      </w:r>
      <w:r>
        <w:rPr>
          <w:color w:val="231F20"/>
          <w:spacing w:val="27"/>
        </w:rPr>
        <w:t> </w:t>
      </w:r>
      <w:r>
        <w:rPr>
          <w:color w:val="231F20"/>
        </w:rPr>
        <w:t>nen</w:t>
      </w:r>
      <w:r>
        <w:rPr>
          <w:color w:val="231F20"/>
          <w:spacing w:val="18"/>
        </w:rPr>
        <w:t> </w:t>
      </w:r>
      <w:r>
        <w:rPr>
          <w:color w:val="231F20"/>
        </w:rPr>
        <w:t>Eigenversorgungsgrad</w:t>
      </w:r>
      <w:r>
        <w:rPr>
          <w:color w:val="231F20"/>
          <w:spacing w:val="18"/>
        </w:rPr>
        <w:t> </w:t>
      </w:r>
      <w:r>
        <w:rPr>
          <w:color w:val="231F20"/>
        </w:rPr>
        <w:t>von</w:t>
      </w:r>
      <w:r>
        <w:rPr>
          <w:color w:val="231F20"/>
          <w:spacing w:val="18"/>
        </w:rPr>
        <w:t> </w:t>
      </w:r>
      <w:r>
        <w:rPr>
          <w:color w:val="231F20"/>
        </w:rPr>
        <w:t>125%</w:t>
      </w:r>
      <w:r>
        <w:rPr>
          <w:color w:val="231F20"/>
          <w:spacing w:val="18"/>
        </w:rPr>
        <w:t> </w:t>
      </w:r>
      <w:r>
        <w:rPr>
          <w:color w:val="231F20"/>
        </w:rPr>
        <w:t>auf.</w:t>
      </w:r>
      <w:r>
        <w:rPr>
          <w:color w:val="231F20"/>
        </w:rPr>
        <w:t> Beste</w:t>
      </w:r>
      <w:r>
        <w:rPr>
          <w:color w:val="231F20"/>
          <w:spacing w:val="41"/>
        </w:rPr>
        <w:t> </w:t>
      </w:r>
      <w:r>
        <w:rPr>
          <w:color w:val="231F20"/>
        </w:rPr>
        <w:t>Voraussetzungen,</w:t>
      </w:r>
      <w:r>
        <w:rPr>
          <w:color w:val="231F20"/>
          <w:spacing w:val="42"/>
        </w:rPr>
        <w:t> </w:t>
      </w:r>
      <w:r>
        <w:rPr>
          <w:color w:val="231F20"/>
        </w:rPr>
        <w:t>wenn</w:t>
      </w:r>
      <w:r>
        <w:rPr>
          <w:color w:val="231F20"/>
          <w:spacing w:val="41"/>
        </w:rPr>
        <w:t> </w:t>
      </w:r>
      <w:r>
        <w:rPr>
          <w:color w:val="231F20"/>
        </w:rPr>
        <w:t>in</w:t>
      </w:r>
      <w:r>
        <w:rPr>
          <w:color w:val="231F20"/>
          <w:spacing w:val="42"/>
        </w:rPr>
        <w:t> </w:t>
      </w:r>
      <w:r>
        <w:rPr>
          <w:color w:val="231F20"/>
        </w:rPr>
        <w:t>fünf</w:t>
      </w:r>
      <w:r>
        <w:rPr>
          <w:color w:val="231F20"/>
          <w:spacing w:val="42"/>
        </w:rPr>
        <w:t> </w:t>
      </w:r>
      <w:r>
        <w:rPr>
          <w:color w:val="231F20"/>
        </w:rPr>
        <w:t>bis</w:t>
      </w:r>
      <w:r>
        <w:rPr>
          <w:color w:val="231F20"/>
        </w:rPr>
        <w:t> zehn</w:t>
      </w:r>
      <w:r>
        <w:rPr>
          <w:color w:val="231F20"/>
          <w:spacing w:val="28"/>
        </w:rPr>
        <w:t> </w:t>
      </w:r>
      <w:r>
        <w:rPr>
          <w:color w:val="231F20"/>
        </w:rPr>
        <w:t>Jahren</w:t>
      </w:r>
      <w:r>
        <w:rPr>
          <w:color w:val="231F20"/>
          <w:spacing w:val="29"/>
        </w:rPr>
        <w:t> </w:t>
      </w:r>
      <w:r>
        <w:rPr>
          <w:color w:val="231F20"/>
        </w:rPr>
        <w:t>die</w:t>
      </w:r>
      <w:r>
        <w:rPr>
          <w:color w:val="231F20"/>
          <w:spacing w:val="28"/>
        </w:rPr>
        <w:t> </w:t>
      </w:r>
      <w:r>
        <w:rPr>
          <w:color w:val="231F20"/>
        </w:rPr>
        <w:t>Heizung</w:t>
      </w:r>
      <w:r>
        <w:rPr>
          <w:color w:val="231F20"/>
          <w:spacing w:val="29"/>
        </w:rPr>
        <w:t> </w:t>
      </w:r>
      <w:r>
        <w:rPr>
          <w:color w:val="231F20"/>
        </w:rPr>
        <w:t>durch</w:t>
      </w:r>
      <w:r>
        <w:rPr>
          <w:color w:val="231F20"/>
          <w:spacing w:val="29"/>
        </w:rPr>
        <w:t> </w:t>
      </w:r>
      <w:r>
        <w:rPr>
          <w:color w:val="231F20"/>
        </w:rPr>
        <w:t>eine</w:t>
      </w:r>
      <w:r>
        <w:rPr>
          <w:color w:val="231F20"/>
          <w:spacing w:val="28"/>
        </w:rPr>
        <w:t> </w:t>
      </w:r>
      <w:r>
        <w:rPr>
          <w:color w:val="231F20"/>
        </w:rPr>
        <w:t>Wär-</w:t>
      </w:r>
      <w:r>
        <w:rPr>
          <w:color w:val="231F20"/>
        </w:rPr>
        <w:t> mepumpe ersetzt werden soll.</w:t>
      </w:r>
      <w:r>
        <w:rPr/>
      </w:r>
    </w:p>
    <w:p>
      <w:pPr>
        <w:pStyle w:val="BodyText"/>
        <w:spacing w:line="232" w:lineRule="auto"/>
        <w:ind w:right="0" w:firstLine="226"/>
        <w:jc w:val="both"/>
      </w:pP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</w:rPr>
        <w:t>Sanierung</w:t>
      </w:r>
      <w:r>
        <w:rPr>
          <w:color w:val="231F20"/>
          <w:spacing w:val="22"/>
        </w:rPr>
        <w:t> </w:t>
      </w:r>
      <w:r>
        <w:rPr>
          <w:color w:val="231F20"/>
        </w:rPr>
        <w:t>des</w:t>
      </w:r>
      <w:r>
        <w:rPr>
          <w:color w:val="231F20"/>
          <w:spacing w:val="22"/>
        </w:rPr>
        <w:t> </w:t>
      </w:r>
      <w:r>
        <w:rPr>
          <w:color w:val="231F20"/>
        </w:rPr>
        <w:t>EFH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Luder</w:t>
      </w:r>
      <w:r>
        <w:rPr>
          <w:color w:val="231F20"/>
          <w:spacing w:val="22"/>
        </w:rPr>
        <w:t> </w:t>
      </w:r>
      <w:r>
        <w:rPr>
          <w:color w:val="231F20"/>
        </w:rPr>
        <w:t>zeigt</w:t>
      </w:r>
      <w:r>
        <w:rPr>
          <w:color w:val="231F20"/>
          <w:spacing w:val="22"/>
        </w:rPr>
        <w:t> </w:t>
      </w:r>
      <w:r>
        <w:rPr>
          <w:color w:val="231F20"/>
        </w:rPr>
        <w:t>ex-</w:t>
      </w:r>
      <w:r>
        <w:rPr>
          <w:color w:val="231F20"/>
          <w:spacing w:val="21"/>
        </w:rPr>
        <w:t> </w:t>
      </w:r>
      <w:r>
        <w:rPr>
          <w:color w:val="231F20"/>
        </w:rPr>
        <w:t>emplarisch</w:t>
      </w:r>
      <w:r>
        <w:rPr>
          <w:color w:val="231F20"/>
          <w:spacing w:val="20"/>
        </w:rPr>
        <w:t> </w:t>
      </w:r>
      <w:r>
        <w:rPr>
          <w:color w:val="231F20"/>
        </w:rPr>
        <w:t>auf,</w:t>
      </w:r>
      <w:r>
        <w:rPr>
          <w:color w:val="231F20"/>
          <w:spacing w:val="9"/>
        </w:rPr>
        <w:t> </w:t>
      </w:r>
      <w:r>
        <w:rPr>
          <w:color w:val="231F20"/>
        </w:rPr>
        <w:t>wie</w:t>
      </w:r>
      <w:r>
        <w:rPr>
          <w:color w:val="231F20"/>
          <w:spacing w:val="20"/>
        </w:rPr>
        <w:t> </w:t>
      </w:r>
      <w:r>
        <w:rPr>
          <w:color w:val="231F20"/>
        </w:rPr>
        <w:t>es</w:t>
      </w:r>
      <w:r>
        <w:rPr>
          <w:color w:val="231F20"/>
          <w:spacing w:val="20"/>
        </w:rPr>
        <w:t> </w:t>
      </w:r>
      <w:r>
        <w:rPr>
          <w:color w:val="231F20"/>
        </w:rPr>
        <w:t>möglich</w:t>
      </w:r>
      <w:r>
        <w:rPr>
          <w:color w:val="231F20"/>
          <w:spacing w:val="20"/>
        </w:rPr>
        <w:t> </w:t>
      </w:r>
      <w:r>
        <w:rPr>
          <w:color w:val="231F20"/>
        </w:rPr>
        <w:t>ist,</w:t>
      </w:r>
      <w:r>
        <w:rPr>
          <w:color w:val="231F20"/>
          <w:spacing w:val="20"/>
        </w:rPr>
        <w:t> </w:t>
      </w:r>
      <w:r>
        <w:rPr>
          <w:color w:val="231F20"/>
        </w:rPr>
        <w:t>mit</w:t>
      </w:r>
      <w:r>
        <w:rPr>
          <w:color w:val="231F20"/>
        </w:rPr>
        <w:t> einem</w:t>
      </w:r>
      <w:r>
        <w:rPr>
          <w:color w:val="231F20"/>
          <w:spacing w:val="1"/>
        </w:rPr>
        <w:t> </w:t>
      </w:r>
      <w:r>
        <w:rPr>
          <w:color w:val="231F20"/>
        </w:rPr>
        <w:t>beschränkten</w:t>
      </w:r>
      <w:r>
        <w:rPr>
          <w:color w:val="231F20"/>
          <w:spacing w:val="1"/>
        </w:rPr>
        <w:t> </w:t>
      </w:r>
      <w:r>
        <w:rPr>
          <w:color w:val="231F20"/>
        </w:rPr>
        <w:t>Budget</w:t>
      </w:r>
      <w:r>
        <w:rPr>
          <w:color w:val="231F20"/>
          <w:spacing w:val="1"/>
        </w:rPr>
        <w:t> </w:t>
      </w:r>
      <w:r>
        <w:rPr>
          <w:color w:val="231F20"/>
        </w:rPr>
        <w:t>ein</w:t>
      </w:r>
      <w:r>
        <w:rPr>
          <w:color w:val="231F20"/>
          <w:spacing w:val="1"/>
        </w:rPr>
        <w:t> </w:t>
      </w:r>
      <w:r>
        <w:rPr>
          <w:color w:val="231F20"/>
        </w:rPr>
        <w:t>Einfami-</w:t>
      </w:r>
      <w:r>
        <w:rPr>
          <w:color w:val="231F20"/>
        </w:rPr>
        <w:t> lienhaus</w:t>
      </w:r>
      <w:r>
        <w:rPr>
          <w:color w:val="231F20"/>
          <w:spacing w:val="24"/>
        </w:rPr>
        <w:t> </w:t>
      </w:r>
      <w:r>
        <w:rPr>
          <w:color w:val="231F20"/>
        </w:rPr>
        <w:t>nachhaltig</w:t>
      </w:r>
      <w:r>
        <w:rPr>
          <w:color w:val="231F20"/>
          <w:spacing w:val="25"/>
        </w:rPr>
        <w:t> </w:t>
      </w:r>
      <w:r>
        <w:rPr>
          <w:color w:val="231F20"/>
        </w:rPr>
        <w:t>und</w:t>
      </w:r>
      <w:r>
        <w:rPr>
          <w:color w:val="231F20"/>
          <w:spacing w:val="24"/>
        </w:rPr>
        <w:t> </w:t>
      </w:r>
      <w:r>
        <w:rPr>
          <w:color w:val="231F20"/>
        </w:rPr>
        <w:t>unter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Berücksich-</w:t>
      </w:r>
      <w:r>
        <w:rPr>
          <w:color w:val="231F20"/>
          <w:spacing w:val="20"/>
        </w:rPr>
        <w:t> </w:t>
      </w:r>
      <w:r>
        <w:rPr>
          <w:color w:val="231F20"/>
        </w:rPr>
        <w:t>tigung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</w:rPr>
        <w:t>noch</w:t>
      </w:r>
      <w:r>
        <w:rPr>
          <w:color w:val="231F20"/>
          <w:spacing w:val="23"/>
        </w:rPr>
        <w:t> </w:t>
      </w:r>
      <w:r>
        <w:rPr>
          <w:color w:val="231F20"/>
        </w:rPr>
        <w:t>funktionierenden</w:t>
      </w:r>
      <w:r>
        <w:rPr>
          <w:color w:val="231F20"/>
          <w:spacing w:val="23"/>
        </w:rPr>
        <w:t> </w:t>
      </w:r>
      <w:r>
        <w:rPr>
          <w:color w:val="231F20"/>
        </w:rPr>
        <w:t>Bauteile</w:t>
      </w:r>
      <w:r>
        <w:rPr>
          <w:color w:val="231F20"/>
        </w:rPr>
        <w:t> zu</w:t>
      </w:r>
      <w:r>
        <w:rPr>
          <w:color w:val="231F20"/>
          <w:spacing w:val="35"/>
        </w:rPr>
        <w:t> </w:t>
      </w:r>
      <w:r>
        <w:rPr>
          <w:color w:val="231F20"/>
        </w:rPr>
        <w:t>erneuern.</w:t>
      </w:r>
      <w:r>
        <w:rPr>
          <w:color w:val="231F20"/>
          <w:spacing w:val="36"/>
        </w:rPr>
        <w:t> </w:t>
      </w:r>
      <w:r>
        <w:rPr>
          <w:color w:val="231F20"/>
        </w:rPr>
        <w:t>Es</w:t>
      </w:r>
      <w:r>
        <w:rPr>
          <w:color w:val="231F20"/>
          <w:spacing w:val="35"/>
        </w:rPr>
        <w:t> </w:t>
      </w:r>
      <w:r>
        <w:rPr>
          <w:color w:val="231F20"/>
        </w:rPr>
        <w:t>erhält</w:t>
      </w:r>
      <w:r>
        <w:rPr>
          <w:color w:val="231F20"/>
          <w:spacing w:val="36"/>
        </w:rPr>
        <w:t> </w:t>
      </w:r>
      <w:r>
        <w:rPr>
          <w:color w:val="231F20"/>
        </w:rPr>
        <w:t>deshalb</w:t>
      </w:r>
      <w:r>
        <w:rPr>
          <w:color w:val="231F20"/>
          <w:spacing w:val="36"/>
        </w:rPr>
        <w:t> </w:t>
      </w:r>
      <w:r>
        <w:rPr>
          <w:color w:val="231F20"/>
        </w:rPr>
        <w:t>den</w:t>
      </w:r>
      <w:r>
        <w:rPr>
          <w:color w:val="231F20"/>
          <w:spacing w:val="35"/>
        </w:rPr>
        <w:t> </w:t>
      </w:r>
      <w:r>
        <w:rPr>
          <w:color w:val="231F20"/>
        </w:rPr>
        <w:t>HEV-</w:t>
      </w:r>
      <w:r>
        <w:rPr>
          <w:color w:val="231F20"/>
        </w:rPr>
        <w:t> Sondersolarpreis 2017.</w:t>
      </w:r>
      <w:r>
        <w:rPr/>
      </w:r>
    </w:p>
    <w:p>
      <w:pPr>
        <w:spacing w:line="232" w:lineRule="auto" w:before="41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orienté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est-ouest,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105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19’000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assure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autoproduction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125%,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alors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même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continue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d’utiliser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chauffa-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mazout,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âgé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seulement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ans.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meilleures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conditions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déjà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réunies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remplacer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pompe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les cinq à dix ans.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z w:val="18"/>
        </w:rPr>
        <w:t>Cet</w:t>
      </w:r>
      <w:r>
        <w:rPr>
          <w:rFonts w:ascii="Theinhardt Regular Italic" w:hAnsi="Theinhardt Regular Italic"/>
          <w:i/>
          <w:color w:val="231F20"/>
          <w:spacing w:val="3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assainissement</w:t>
      </w:r>
      <w:r>
        <w:rPr>
          <w:rFonts w:ascii="Theinhardt Regular Italic" w:hAnsi="Theinhardt Regular Italic"/>
          <w:i/>
          <w:color w:val="231F20"/>
          <w:spacing w:val="34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est</w:t>
      </w:r>
      <w:r>
        <w:rPr>
          <w:rFonts w:ascii="Theinhardt Regular Italic" w:hAnsi="Theinhardt Regular Italic"/>
          <w:i/>
          <w:color w:val="231F20"/>
          <w:spacing w:val="3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un</w:t>
      </w:r>
      <w:r>
        <w:rPr>
          <w:rFonts w:ascii="Theinhardt Regular Italic" w:hAnsi="Theinhardt Regular Italic"/>
          <w:i/>
          <w:color w:val="231F20"/>
          <w:spacing w:val="34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bel</w:t>
      </w:r>
      <w:r>
        <w:rPr>
          <w:rFonts w:ascii="Theinhardt Regular Italic" w:hAnsi="Theinhardt Regular Italic"/>
          <w:i/>
          <w:color w:val="231F20"/>
          <w:spacing w:val="34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exemple</w:t>
      </w:r>
      <w:r>
        <w:rPr>
          <w:rFonts w:ascii="Theinhardt Regular Italic" w:hAnsi="Theinhardt Regular Italic"/>
          <w:i/>
          <w:color w:val="231F20"/>
          <w:sz w:val="18"/>
        </w:rPr>
        <w:t> de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façon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rénover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durablement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un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ha-</w:t>
      </w:r>
      <w:r>
        <w:rPr>
          <w:rFonts w:ascii="Theinhardt Regular Italic" w:hAnsi="Theinhardt Regular Italic"/>
          <w:i/>
          <w:color w:val="231F20"/>
          <w:sz w:val="18"/>
        </w:rPr>
        <w:t> bitat</w:t>
      </w:r>
      <w:r>
        <w:rPr>
          <w:rFonts w:ascii="Theinhardt Regular Italic" w:hAnsi="Theinhardt Regular Italic"/>
          <w:i/>
          <w:color w:val="231F20"/>
          <w:spacing w:val="1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familial</w:t>
      </w:r>
      <w:r>
        <w:rPr>
          <w:rFonts w:ascii="Theinhardt Regular Italic" w:hAnsi="Theinhardt Regular Italic"/>
          <w:i/>
          <w:color w:val="231F20"/>
          <w:spacing w:val="1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avec</w:t>
      </w:r>
      <w:r>
        <w:rPr>
          <w:rFonts w:ascii="Theinhardt Regular Italic" w:hAnsi="Theinhardt Regular Italic"/>
          <w:i/>
          <w:color w:val="231F20"/>
          <w:spacing w:val="1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un</w:t>
      </w:r>
      <w:r>
        <w:rPr>
          <w:rFonts w:ascii="Theinhardt Regular Italic" w:hAnsi="Theinhardt Regular Italic"/>
          <w:i/>
          <w:color w:val="231F20"/>
          <w:spacing w:val="1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budget</w:t>
      </w:r>
      <w:r>
        <w:rPr>
          <w:rFonts w:ascii="Theinhardt Regular Italic" w:hAnsi="Theinhardt Regular Italic"/>
          <w:i/>
          <w:color w:val="231F20"/>
          <w:spacing w:val="1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limité,</w:t>
      </w:r>
      <w:r>
        <w:rPr>
          <w:rFonts w:ascii="Theinhardt Regular Italic" w:hAnsi="Theinhardt Regular Italic"/>
          <w:i/>
          <w:color w:val="231F20"/>
          <w:spacing w:val="1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tout</w:t>
      </w:r>
      <w:r>
        <w:rPr>
          <w:rFonts w:ascii="Theinhardt Regular Italic" w:hAnsi="Theinhardt Regular Italic"/>
          <w:i/>
          <w:color w:val="231F20"/>
          <w:spacing w:val="1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en</w:t>
      </w:r>
      <w:r>
        <w:rPr>
          <w:rFonts w:ascii="Theinhardt Regular Italic" w:hAnsi="Theinhardt Regular Italic"/>
          <w:i/>
          <w:color w:val="231F20"/>
          <w:sz w:val="18"/>
        </w:rPr>
        <w:t> tenant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compte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des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éléments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construction</w:t>
      </w:r>
      <w:r>
        <w:rPr>
          <w:rFonts w:ascii="Theinhardt Regular Italic" w:hAnsi="Theinhardt Regular Italic"/>
          <w:i/>
          <w:color w:val="231F20"/>
          <w:sz w:val="18"/>
        </w:rPr>
        <w:t> encore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utilisables.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villa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Luder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reçoit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pour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cela le Prix Solaire Spécial APF 2017.</w:t>
      </w:r>
      <w:r>
        <w:rPr>
          <w:rFonts w:ascii="Theinhardt Regular Italic" w:hAnsi="Theinhardt Regular Italic"/>
          <w:sz w:val="18"/>
        </w:rPr>
      </w:r>
    </w:p>
    <w:p>
      <w:pPr>
        <w:spacing w:line="14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sz w:val="14"/>
        </w:rPr>
      </w:r>
    </w:p>
    <w:p>
      <w:pPr>
        <w:spacing w:line="207" w:lineRule="auto" w:before="6"/>
        <w:ind w:left="106" w:right="153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Nicole</w:t>
      </w:r>
      <w:r>
        <w:rPr>
          <w:rFonts w:ascii="Theinhardt Regular"/>
          <w:color w:val="231F20"/>
          <w:sz w:val="14"/>
        </w:rPr>
        <w:t> &amp; </w:t>
      </w:r>
      <w:r>
        <w:rPr>
          <w:rFonts w:ascii="Theinhardt Regular"/>
          <w:color w:val="231F20"/>
          <w:spacing w:val="1"/>
          <w:sz w:val="14"/>
        </w:rPr>
        <w:t>Michael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Luder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Ringweg</w:t>
      </w:r>
      <w:r>
        <w:rPr>
          <w:rFonts w:ascii="Theinhardt Regular"/>
          <w:color w:val="231F20"/>
          <w:sz w:val="14"/>
        </w:rPr>
        <w:t> 8, </w:t>
      </w:r>
      <w:r>
        <w:rPr>
          <w:rFonts w:ascii="Theinhardt Regular"/>
          <w:color w:val="231F20"/>
          <w:spacing w:val="-1"/>
          <w:sz w:val="14"/>
        </w:rPr>
        <w:t>3661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Uetendorf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033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345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61</w:t>
      </w:r>
      <w:hyperlink r:id="rId7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michael.luder@hispeed.ch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Architektur,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Planung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Realisation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viaCasa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GmbH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Aarestrasse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2A,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3600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Thun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033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557</w:t>
      </w:r>
      <w:r>
        <w:rPr>
          <w:rFonts w:ascii="Theinhardt Regular"/>
          <w:color w:val="231F20"/>
          <w:sz w:val="14"/>
        </w:rPr>
        <w:t> 85 95</w:t>
      </w:r>
      <w:hyperlink r:id="rId8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2"/>
            <w:sz w:val="14"/>
          </w:rPr>
          <w:t>www.viacasa.ch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39"/>
        <w:ind w:left="106" w:right="125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PEB-Beratung/GEAK-Experte</w:t>
      </w:r>
      <w:r>
        <w:rPr>
          <w:rFonts w:ascii="Theinhardt Bold"/>
          <w:b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aaac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GmbH,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Adrian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Christen</w:t>
      </w:r>
      <w:r>
        <w:rPr>
          <w:rFonts w:ascii="Theinhardt Regular"/>
          <w:color w:val="231F20"/>
          <w:spacing w:val="34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Alleestrasse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9,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3613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Steffi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burg</w:t>
      </w:r>
      <w:r>
        <w:rPr>
          <w:rFonts w:ascii="Theinhardt Regular"/>
          <w:sz w:val="14"/>
        </w:rPr>
      </w:r>
    </w:p>
    <w:p>
      <w:pPr>
        <w:spacing w:line="17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033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221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50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27</w:t>
      </w:r>
      <w:hyperlink r:id="rId9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www.architektur-aac.ch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Installation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24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Allenbach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Holzbau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und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Solartechnik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Hauptstrasse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220,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3714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Frutigen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0.110606pt;width:167pt;height:.45pt;mso-position-horizontal-relative:page;mso-position-vertical-relative:paragraph;z-index:1096" coordorigin="7710,202" coordsize="3340,9">
            <v:group style="position:absolute;left:7731;top:206;width:3306;height:2" coordorigin="7731,206" coordsize="3306,2">
              <v:shape style="position:absolute;left:7731;top:206;width:3306;height:2" coordorigin="7731,206" coordsize="3306,0" path="m7731,206l11037,206e" filled="false" stroked="true" strokeweight=".425pt" strokecolor="#231f20">
                <v:path arrowok="t"/>
                <v:stroke dashstyle="dash"/>
              </v:shape>
            </v:group>
            <v:group style="position:absolute;left:7714;top:206;width:2;height:2" coordorigin="7714,206" coordsize="2,2">
              <v:shape style="position:absolute;left:7714;top:206;width:2;height:2" coordorigin="7714,206" coordsize="0,0" path="m7714,206l7714,206e" filled="false" stroked="true" strokeweight=".425pt" strokecolor="#231f20">
                <v:path arrowok="t"/>
              </v:shape>
            </v:group>
            <v:group style="position:absolute;left:11045;top:206;width:2;height:2" coordorigin="11045,206" coordsize="2,2">
              <v:shape style="position:absolute;left:11045;top:206;width:2;height:2" coordorigin="11045,206" coordsize="0,0" path="m11045,206l11045,206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033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672</w:t>
      </w:r>
      <w:r>
        <w:rPr>
          <w:rFonts w:ascii="Theinhardt Regular"/>
          <w:color w:val="231F20"/>
          <w:sz w:val="14"/>
        </w:rPr>
        <w:t> 20 80</w:t>
      </w:r>
      <w:hyperlink r:id="rId10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www.solarholzbauer.ch</w:t>
        </w:r>
        <w:r>
          <w:rPr>
            <w:rFonts w:ascii="Theinhardt Regular"/>
            <w:sz w:val="14"/>
          </w:rPr>
        </w:r>
      </w:hyperlink>
    </w:p>
    <w:p>
      <w:pPr>
        <w:spacing w:after="0" w:line="167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9"/>
            <w:col w:w="356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13"/>
        <w:rPr>
          <w:rFonts w:ascii="Theinhardt Regular" w:hAnsi="Theinhardt Regular" w:cs="Theinhardt Regular" w:eastAsia="Theinhardt Regular"/>
          <w:sz w:val="17"/>
          <w:szCs w:val="17"/>
        </w:rPr>
      </w:pPr>
    </w:p>
    <w:p>
      <w:pPr>
        <w:spacing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44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17305" cy="4864608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305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66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3681" w:val="left" w:leader="none"/>
        </w:tabs>
        <w:spacing w:before="2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 style="position:absolute;margin-left:42.52pt;margin-top:1.249807pt;width:167.244pt;height:117.004pt;mso-position-horizontal-relative:page;mso-position-vertical-relative:paragraph;z-index:-8800" type="#_x0000_t75" stroked="false">
            <v:imagedata r:id="rId12" o:title=""/>
          </v:shape>
        </w:pict>
      </w:r>
      <w:r>
        <w:rPr/>
        <w:pict>
          <v:shape style="position:absolute;margin-left:42.52pt;margin-top:130.226807pt;width:167.244pt;height:107.317pt;mso-position-horizontal-relative:page;mso-position-vertical-relative:paragraph;z-index:-8776" type="#_x0000_t75" stroked="false">
            <v:imagedata r:id="rId13" o:title=""/>
          </v:shape>
        </w:pict>
      </w:r>
      <w:r>
        <w:rPr>
          <w:rFonts w:ascii="Theinhardt Bold"/>
          <w:b/>
          <w:color w:val="231F20"/>
          <w:sz w:val="14"/>
        </w:rPr>
        <w:t>2</w:t>
        <w:tab/>
      </w:r>
      <w:r>
        <w:rPr>
          <w:rFonts w:ascii="Theinhardt Bold"/>
          <w:b/>
          <w:color w:val="231F20"/>
          <w:position w:val="-222"/>
          <w:sz w:val="14"/>
        </w:rPr>
        <w:drawing>
          <wp:inline distT="0" distB="0" distL="0" distR="0">
            <wp:extent cx="4392002" cy="3000918"/>
            <wp:effectExtent l="0" t="0" r="0" b="0"/>
            <wp:docPr id="3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002" cy="300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b/>
          <w:color w:val="231F20"/>
          <w:position w:val="-222"/>
          <w:sz w:val="14"/>
        </w:rPr>
      </w:r>
      <w:r>
        <w:rPr>
          <w:rFonts w:ascii="Theinhardt Bold"/>
          <w:sz w:val="14"/>
        </w:rPr>
      </w:r>
    </w:p>
    <w:p>
      <w:pPr>
        <w:tabs>
          <w:tab w:pos="3681" w:val="left" w:leader="none"/>
        </w:tabs>
        <w:spacing w:before="16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  <w:tab/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Theinhardt Bold" w:hAnsi="Theinhardt Bold" w:cs="Theinhardt Bold" w:eastAsia="Theinhardt Bold"/>
          <w:b/>
          <w:bCs/>
          <w:sz w:val="29"/>
          <w:szCs w:val="29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9"/>
          <w:szCs w:val="29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15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PV-Anlage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rund 19’000 kWh.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77" w:lineRule="exact" w:before="0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Das </w:t>
      </w:r>
      <w:r>
        <w:rPr>
          <w:rFonts w:ascii="Theinhardt Bold"/>
          <w:b/>
          <w:color w:val="231F20"/>
          <w:spacing w:val="-1"/>
          <w:sz w:val="14"/>
        </w:rPr>
        <w:t>Einfamilienhaus</w:t>
      </w:r>
      <w:r>
        <w:rPr>
          <w:rFonts w:ascii="Theinhardt Bold"/>
          <w:b/>
          <w:color w:val="231F20"/>
          <w:sz w:val="14"/>
        </w:rPr>
        <w:t> vor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z w:val="14"/>
        </w:rPr>
        <w:t> Sanierung</w:t>
      </w:r>
      <w:r>
        <w:rPr>
          <w:rFonts w:asci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Die 15 kW </w:t>
      </w:r>
      <w:r>
        <w:rPr>
          <w:rFonts w:ascii="Theinhardt Bold" w:hAnsi="Theinhardt Bold"/>
          <w:b/>
          <w:color w:val="231F20"/>
          <w:spacing w:val="-1"/>
          <w:sz w:val="14"/>
        </w:rPr>
        <w:t>starke</w:t>
      </w:r>
      <w:r>
        <w:rPr>
          <w:rFonts w:ascii="Theinhardt Bold" w:hAnsi="Theinhardt Bold"/>
          <w:b/>
          <w:color w:val="231F20"/>
          <w:sz w:val="14"/>
        </w:rPr>
        <w:t> PV-Anlage </w:t>
      </w:r>
      <w:r>
        <w:rPr>
          <w:rFonts w:ascii="Theinhardt Bold" w:hAnsi="Theinhardt Bold"/>
          <w:b/>
          <w:color w:val="231F20"/>
          <w:spacing w:val="-1"/>
          <w:sz w:val="14"/>
        </w:rPr>
        <w:t>ist</w:t>
      </w:r>
      <w:r>
        <w:rPr>
          <w:rFonts w:ascii="Theinhardt Bold" w:hAnsi="Theinhardt Bold"/>
          <w:b/>
          <w:color w:val="231F20"/>
          <w:sz w:val="14"/>
        </w:rPr>
        <w:t> in das Südwest-</w:t>
      </w:r>
      <w:r>
        <w:rPr>
          <w:rFonts w:ascii="Theinhardt Bold" w:hAnsi="Theinhardt Bold"/>
          <w:b/>
          <w:color w:val="231F20"/>
          <w:spacing w:val="27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und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das </w:t>
      </w:r>
      <w:r>
        <w:rPr>
          <w:rFonts w:ascii="Theinhardt Bold" w:hAnsi="Theinhardt Bold"/>
          <w:b/>
          <w:color w:val="231F20"/>
          <w:spacing w:val="-1"/>
          <w:sz w:val="14"/>
        </w:rPr>
        <w:t>Nordostdach </w:t>
      </w:r>
      <w:r>
        <w:rPr>
          <w:rFonts w:ascii="Theinhardt Bold" w:hAnsi="Theinhardt Bold"/>
          <w:b/>
          <w:color w:val="231F20"/>
          <w:sz w:val="14"/>
        </w:rPr>
        <w:t>ganzflächig integriert.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169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  <w:t>Das </w:t>
      </w:r>
      <w:r>
        <w:rPr>
          <w:rFonts w:ascii="Theinhardt Bold"/>
          <w:b/>
          <w:color w:val="231F20"/>
          <w:spacing w:val="-1"/>
          <w:sz w:val="14"/>
        </w:rPr>
        <w:t>EFH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Luder</w:t>
      </w:r>
      <w:r>
        <w:rPr>
          <w:rFonts w:ascii="Theinhardt Bold"/>
          <w:b/>
          <w:color w:val="231F20"/>
          <w:sz w:val="14"/>
        </w:rPr>
        <w:t> in Uetendorf </w:t>
      </w:r>
      <w:r>
        <w:rPr>
          <w:rFonts w:ascii="Theinhardt Bold"/>
          <w:b/>
          <w:color w:val="231F20"/>
          <w:spacing w:val="-1"/>
          <w:sz w:val="14"/>
        </w:rPr>
        <w:t>wurde</w:t>
      </w:r>
      <w:r>
        <w:rPr>
          <w:rFonts w:ascii="Theinhardt Bold"/>
          <w:b/>
          <w:color w:val="231F20"/>
          <w:sz w:val="14"/>
        </w:rPr>
        <w:t> 1956 </w:t>
      </w:r>
      <w:r>
        <w:rPr>
          <w:rFonts w:ascii="Theinhardt Bold"/>
          <w:b/>
          <w:color w:val="231F20"/>
          <w:spacing w:val="-1"/>
          <w:sz w:val="14"/>
        </w:rPr>
        <w:t>erstellt</w:t>
      </w:r>
      <w:r>
        <w:rPr>
          <w:rFonts w:ascii="Theinhardt Bold"/>
          <w:b/>
          <w:color w:val="231F20"/>
          <w:spacing w:val="38"/>
          <w:sz w:val="14"/>
        </w:rPr>
        <w:t> </w:t>
      </w:r>
      <w:r>
        <w:rPr>
          <w:rFonts w:ascii="Theinhardt Bold"/>
          <w:b/>
          <w:color w:val="231F20"/>
          <w:sz w:val="14"/>
        </w:rPr>
        <w:t>und 1985 </w:t>
      </w:r>
      <w:r>
        <w:rPr>
          <w:rFonts w:ascii="Theinhardt Bold"/>
          <w:b/>
          <w:color w:val="231F20"/>
          <w:spacing w:val="-1"/>
          <w:sz w:val="14"/>
        </w:rPr>
        <w:t>durch</w:t>
      </w:r>
      <w:r>
        <w:rPr>
          <w:rFonts w:ascii="Theinhardt Bold"/>
          <w:b/>
          <w:color w:val="231F20"/>
          <w:sz w:val="14"/>
        </w:rPr>
        <w:t> zwei seitliche Anbauten</w:t>
      </w:r>
      <w:r>
        <w:rPr>
          <w:rFonts w:ascii="Theinhardt Bold"/>
          <w:b/>
          <w:color w:val="231F20"/>
          <w:spacing w:val="22"/>
          <w:sz w:val="14"/>
        </w:rPr>
        <w:t> </w:t>
      </w:r>
      <w:r>
        <w:rPr>
          <w:rFonts w:ascii="Theinhardt Bold"/>
          <w:b/>
          <w:color w:val="231F20"/>
          <w:sz w:val="14"/>
        </w:rPr>
        <w:t>erweitert.</w:t>
      </w:r>
      <w:r>
        <w:rPr>
          <w:rFonts w:asci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165" w:space="406"/>
            <w:col w:w="3384" w:space="188"/>
            <w:col w:w="3567"/>
          </w:cols>
        </w:sectPr>
      </w:pP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1"/>
          <w:szCs w:val="21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45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19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0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85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50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33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1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99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mailto:michael.luder@hispeed.ch" TargetMode="External"/><Relationship Id="rId8" Type="http://schemas.openxmlformats.org/officeDocument/2006/relationships/hyperlink" Target="http://www.viacasa.ch/" TargetMode="External"/><Relationship Id="rId9" Type="http://schemas.openxmlformats.org/officeDocument/2006/relationships/hyperlink" Target="http://www.architektur-aac.ch/" TargetMode="External"/><Relationship Id="rId10" Type="http://schemas.openxmlformats.org/officeDocument/2006/relationships/hyperlink" Target="http://www.solarholzbauer.ch/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2017-09-21T11:27:55Z</dcterms:created>
  <dcterms:modified xsi:type="dcterms:W3CDTF">2017-09-21T11:27:55Z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2017-09-21T00:00:00Z</vt:filetime>
  </property>
</Properties>
</file>