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4" w:val="left" w:leader="none"/>
        </w:tabs>
        <w:spacing w:line="230" w:lineRule="exact" w:before="28"/>
        <w:ind w:left="105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492001pt;margin-top:13.647326pt;width:.1pt;height:.1pt;mso-position-horizontal-relative:page;mso-position-vertical-relative:paragraph;z-index:-4648" coordorigin="570,273" coordsize="2,2">
            <v:shape style="position:absolute;left:570;top:273;width:2;height:2" coordorigin="570,273" coordsize="0,0" path="m570,273l570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664993pt;margin-top:13.647326pt;width:.1pt;height:.1pt;mso-position-horizontal-relative:page;mso-position-vertical-relative:paragraph;z-index:1144" coordorigin="3013,273" coordsize="2,2">
            <v:shape style="position:absolute;left:3013;top:273;width:2;height:2" coordorigin="3013,273" coordsize="0,0" path="m3013,273l3013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492001pt;margin-top:25.147326pt;width:.1pt;height:.1pt;mso-position-horizontal-relative:page;mso-position-vertical-relative:paragraph;z-index:-4600" coordorigin="570,503" coordsize="2,2">
            <v:shape style="position:absolute;left:570;top:503;width:2;height:2" coordorigin="570,503" coordsize="0,0" path="m570,503l570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664993pt;margin-top:25.147326pt;width:.1pt;height:.1pt;mso-position-horizontal-relative:page;mso-position-vertical-relative:paragraph;z-index:1192" coordorigin="3013,503" coordsize="2,2">
            <v:shape style="position:absolute;left:3013;top:503;width:2;height:2" coordorigin="3013,503" coordsize="0,0" path="m3013,503l3013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154926pt;width:82.204400pt;height:60.204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5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(PEB)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Oberiberg/SZ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beherbergt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vier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Wohnungen.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Die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Ost-West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ausgerichtete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46’300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 Die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60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Grad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geneigten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36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Solarkollektoren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liefern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sorgen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Winter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4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optimale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Warmwasserversorgung.</w:t>
      </w:r>
      <w:r>
        <w:rPr>
          <w:rFonts w:ascii="Theinhardt Bold" w:hAnsi="Theinhardt Bold" w:cs="Theinhardt Bold" w:eastAsia="Theinhardt Bold"/>
          <w:b/>
          <w:bCs/>
          <w:color w:val="231F20"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Wintergarten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zusätzlich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auch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Energieverlus-</w:t>
      </w:r>
      <w:r>
        <w:rPr>
          <w:rFonts w:ascii="Theinhardt Bold" w:hAnsi="Theinhardt Bold" w:cs="Theinhardt Bold" w:eastAsia="Theinhardt Bold"/>
          <w:b/>
          <w:bCs/>
          <w:color w:val="231F20"/>
          <w:spacing w:val="10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te.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PEB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59’200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erreicht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237%.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Daraus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resultiert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34’200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öffentliche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Netz.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24 Elektroautos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12’000 km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5" w:space="135"/>
            <w:col w:w="803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237%-PEB-MFH</w:t>
      </w:r>
      <w:r>
        <w:rPr>
          <w:rFonts w:ascii="Theinhardt Black"/>
          <w:b/>
          <w:color w:val="0067B1"/>
          <w:sz w:val="40"/>
        </w:rPr>
        <w:t> Schefer, 8843 Oberiberg/SZ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Beim</w:t>
      </w:r>
      <w:r>
        <w:rPr>
          <w:color w:val="231F20"/>
          <w:spacing w:val="2"/>
        </w:rPr>
        <w:t> </w:t>
      </w:r>
      <w:r>
        <w:rPr>
          <w:color w:val="231F20"/>
        </w:rPr>
        <w:t>PEB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Schefer</w:t>
      </w:r>
      <w:r>
        <w:rPr>
          <w:color w:val="231F20"/>
          <w:spacing w:val="2"/>
        </w:rPr>
        <w:t> </w:t>
      </w:r>
      <w:r>
        <w:rPr>
          <w:color w:val="231F20"/>
        </w:rPr>
        <w:t>ergänzen</w:t>
      </w:r>
      <w:r>
        <w:rPr>
          <w:color w:val="231F20"/>
          <w:spacing w:val="2"/>
        </w:rPr>
        <w:t> </w:t>
      </w:r>
      <w:r>
        <w:rPr>
          <w:color w:val="231F20"/>
        </w:rPr>
        <w:t>sich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passi-</w:t>
      </w:r>
      <w:r>
        <w:rPr>
          <w:color w:val="231F20"/>
          <w:spacing w:val="25"/>
        </w:rPr>
        <w:t> </w:t>
      </w:r>
      <w:r>
        <w:rPr>
          <w:color w:val="231F20"/>
        </w:rPr>
        <w:t>ve</w:t>
      </w:r>
      <w:r>
        <w:rPr>
          <w:color w:val="231F20"/>
          <w:spacing w:val="21"/>
        </w:rPr>
        <w:t> </w:t>
      </w:r>
      <w:r>
        <w:rPr>
          <w:color w:val="231F20"/>
        </w:rPr>
        <w:t>Solarnutzung</w:t>
      </w:r>
      <w:r>
        <w:rPr>
          <w:color w:val="231F20"/>
          <w:spacing w:val="21"/>
        </w:rPr>
        <w:t> </w:t>
      </w:r>
      <w:r>
        <w:rPr>
          <w:color w:val="231F20"/>
        </w:rPr>
        <w:t>mit</w:t>
      </w:r>
      <w:r>
        <w:rPr>
          <w:color w:val="231F20"/>
          <w:spacing w:val="21"/>
        </w:rPr>
        <w:t> </w:t>
      </w:r>
      <w:r>
        <w:rPr>
          <w:color w:val="231F20"/>
        </w:rPr>
        <w:t>thermischen</w:t>
      </w:r>
      <w:r>
        <w:rPr>
          <w:color w:val="231F20"/>
          <w:spacing w:val="21"/>
        </w:rPr>
        <w:t> </w:t>
      </w:r>
      <w:r>
        <w:rPr>
          <w:color w:val="231F20"/>
        </w:rPr>
        <w:t>Kollekto-</w:t>
      </w:r>
      <w:r>
        <w:rPr>
          <w:color w:val="231F20"/>
        </w:rPr>
        <w:t> </w:t>
      </w:r>
      <w:r>
        <w:rPr>
          <w:color w:val="231F20"/>
          <w:spacing w:val="-2"/>
        </w:rPr>
        <w:t>ren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Photovoltaik.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Auf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über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1’100</w:t>
      </w:r>
      <w:r>
        <w:rPr>
          <w:color w:val="231F20"/>
          <w:spacing w:val="-12"/>
        </w:rPr>
        <w:t> </w:t>
      </w:r>
      <w:r>
        <w:rPr>
          <w:color w:val="231F20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ü.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M.</w:t>
      </w:r>
      <w:r>
        <w:rPr>
          <w:color w:val="231F20"/>
          <w:spacing w:val="23"/>
        </w:rPr>
        <w:t> </w:t>
      </w:r>
      <w:r>
        <w:rPr>
          <w:color w:val="231F20"/>
        </w:rPr>
        <w:t>dominieren</w:t>
      </w:r>
      <w:r>
        <w:rPr>
          <w:color w:val="231F20"/>
          <w:spacing w:val="4"/>
        </w:rPr>
        <w:t> </w:t>
      </w:r>
      <w:r>
        <w:rPr>
          <w:color w:val="231F20"/>
        </w:rPr>
        <w:t>kühle</w:t>
      </w:r>
      <w:r>
        <w:rPr>
          <w:color w:val="231F20"/>
          <w:spacing w:val="4"/>
        </w:rPr>
        <w:t> </w:t>
      </w:r>
      <w:r>
        <w:rPr>
          <w:color w:val="231F20"/>
        </w:rPr>
        <w:t>Temperaturen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4"/>
        </w:rPr>
        <w:t> </w:t>
      </w:r>
      <w:r>
        <w:rPr>
          <w:color w:val="231F20"/>
        </w:rPr>
        <w:t>wenig</w:t>
      </w:r>
      <w:r>
        <w:rPr>
          <w:color w:val="231F20"/>
        </w:rPr>
        <w:t> Nebel,</w:t>
      </w:r>
      <w:r>
        <w:rPr>
          <w:color w:val="231F20"/>
          <w:spacing w:val="8"/>
        </w:rPr>
        <w:t> </w:t>
      </w:r>
      <w:r>
        <w:rPr>
          <w:color w:val="231F20"/>
        </w:rPr>
        <w:t>so</w:t>
      </w:r>
      <w:r>
        <w:rPr>
          <w:color w:val="231F20"/>
          <w:spacing w:val="8"/>
        </w:rPr>
        <w:t> </w:t>
      </w:r>
      <w:r>
        <w:rPr>
          <w:color w:val="231F20"/>
        </w:rPr>
        <w:t>dass</w:t>
      </w:r>
      <w:r>
        <w:rPr>
          <w:color w:val="231F20"/>
          <w:spacing w:val="8"/>
        </w:rPr>
        <w:t> </w:t>
      </w:r>
      <w:r>
        <w:rPr>
          <w:color w:val="231F20"/>
        </w:rPr>
        <w:t>die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Solarstrahlung</w:t>
      </w:r>
      <w:r>
        <w:rPr>
          <w:color w:val="231F20"/>
          <w:spacing w:val="8"/>
        </w:rPr>
        <w:t> </w:t>
      </w:r>
      <w:r>
        <w:rPr>
          <w:color w:val="231F20"/>
        </w:rPr>
        <w:t>hoch</w:t>
      </w:r>
      <w:r>
        <w:rPr>
          <w:color w:val="231F20"/>
          <w:spacing w:val="8"/>
        </w:rPr>
        <w:t> </w:t>
      </w:r>
      <w:r>
        <w:rPr>
          <w:color w:val="231F20"/>
        </w:rPr>
        <w:t>ist.</w:t>
      </w:r>
      <w:r>
        <w:rPr>
          <w:color w:val="231F20"/>
          <w:spacing w:val="30"/>
        </w:rPr>
        <w:t> </w:t>
      </w:r>
      <w:r>
        <w:rPr>
          <w:color w:val="231F20"/>
        </w:rPr>
        <w:t>Das</w:t>
      </w:r>
      <w:r>
        <w:rPr>
          <w:color w:val="231F20"/>
          <w:spacing w:val="36"/>
        </w:rPr>
        <w:t> </w:t>
      </w:r>
      <w:r>
        <w:rPr>
          <w:color w:val="231F20"/>
        </w:rPr>
        <w:t>Grundstück</w:t>
      </w:r>
      <w:r>
        <w:rPr>
          <w:color w:val="231F20"/>
          <w:spacing w:val="37"/>
        </w:rPr>
        <w:t> </w:t>
      </w:r>
      <w:r>
        <w:rPr>
          <w:color w:val="231F20"/>
        </w:rPr>
        <w:t>liegt</w:t>
      </w:r>
      <w:r>
        <w:rPr>
          <w:color w:val="231F20"/>
          <w:spacing w:val="36"/>
        </w:rPr>
        <w:t> </w:t>
      </w:r>
      <w:r>
        <w:rPr>
          <w:color w:val="231F20"/>
        </w:rPr>
        <w:t>an</w:t>
      </w:r>
      <w:r>
        <w:rPr>
          <w:color w:val="231F20"/>
          <w:spacing w:val="37"/>
        </w:rPr>
        <w:t> </w:t>
      </w:r>
      <w:r>
        <w:rPr>
          <w:color w:val="231F20"/>
        </w:rPr>
        <w:t>einem</w:t>
      </w:r>
      <w:r>
        <w:rPr>
          <w:color w:val="231F20"/>
          <w:spacing w:val="37"/>
        </w:rPr>
        <w:t> </w:t>
      </w:r>
      <w:r>
        <w:rPr>
          <w:color w:val="231F20"/>
        </w:rPr>
        <w:t>Südhang.</w:t>
      </w:r>
      <w:r>
        <w:rPr>
          <w:color w:val="231F20"/>
        </w:rPr>
        <w:t> Die</w:t>
      </w:r>
      <w:r>
        <w:rPr>
          <w:color w:val="231F20"/>
          <w:spacing w:val="38"/>
        </w:rPr>
        <w:t> </w:t>
      </w:r>
      <w:r>
        <w:rPr>
          <w:color w:val="231F20"/>
        </w:rPr>
        <w:t>Solararchitektur</w:t>
      </w:r>
      <w:r>
        <w:rPr>
          <w:color w:val="231F20"/>
          <w:spacing w:val="39"/>
        </w:rPr>
        <w:t> </w:t>
      </w:r>
      <w:r>
        <w:rPr>
          <w:color w:val="231F20"/>
        </w:rPr>
        <w:t>und</w:t>
      </w:r>
      <w:r>
        <w:rPr>
          <w:color w:val="231F20"/>
          <w:spacing w:val="38"/>
        </w:rPr>
        <w:t> </w:t>
      </w:r>
      <w:r>
        <w:rPr>
          <w:color w:val="231F20"/>
        </w:rPr>
        <w:t>ein</w:t>
      </w:r>
      <w:r>
        <w:rPr>
          <w:color w:val="231F20"/>
          <w:spacing w:val="39"/>
        </w:rPr>
        <w:t> </w:t>
      </w:r>
      <w:r>
        <w:rPr>
          <w:color w:val="231F20"/>
        </w:rPr>
        <w:t>grosszügiger</w:t>
      </w:r>
      <w:r>
        <w:rPr>
          <w:color w:val="231F20"/>
        </w:rPr>
        <w:t> Wintergarten</w:t>
      </w:r>
      <w:r>
        <w:rPr>
          <w:color w:val="231F20"/>
          <w:spacing w:val="21"/>
        </w:rPr>
        <w:t> </w:t>
      </w:r>
      <w:r>
        <w:rPr>
          <w:color w:val="231F20"/>
        </w:rPr>
        <w:t>sorgen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dafür,</w:t>
      </w:r>
      <w:r>
        <w:rPr>
          <w:color w:val="231F20"/>
          <w:spacing w:val="11"/>
        </w:rPr>
        <w:t> </w:t>
      </w:r>
      <w:r>
        <w:rPr>
          <w:color w:val="231F20"/>
        </w:rPr>
        <w:t>dass</w:t>
      </w:r>
      <w:r>
        <w:rPr>
          <w:color w:val="231F20"/>
          <w:spacing w:val="21"/>
        </w:rPr>
        <w:t> </w:t>
      </w:r>
      <w:r>
        <w:rPr>
          <w:color w:val="231F20"/>
        </w:rPr>
        <w:t>möglichst</w:t>
      </w:r>
      <w:r>
        <w:rPr>
          <w:color w:val="231F20"/>
          <w:spacing w:val="23"/>
        </w:rPr>
        <w:t> </w:t>
      </w:r>
      <w:r>
        <w:rPr>
          <w:color w:val="231F20"/>
        </w:rPr>
        <w:t>viel</w:t>
      </w:r>
      <w:r>
        <w:rPr>
          <w:color w:val="231F20"/>
          <w:spacing w:val="36"/>
        </w:rPr>
        <w:t> </w:t>
      </w:r>
      <w:r>
        <w:rPr>
          <w:color w:val="231F20"/>
        </w:rPr>
        <w:t>Licht</w:t>
      </w:r>
      <w:r>
        <w:rPr>
          <w:color w:val="231F20"/>
          <w:spacing w:val="37"/>
        </w:rPr>
        <w:t> </w:t>
      </w:r>
      <w:r>
        <w:rPr>
          <w:color w:val="231F20"/>
        </w:rPr>
        <w:t>und</w:t>
      </w:r>
      <w:r>
        <w:rPr>
          <w:color w:val="231F20"/>
          <w:spacing w:val="36"/>
        </w:rPr>
        <w:t> </w:t>
      </w:r>
      <w:r>
        <w:rPr>
          <w:color w:val="231F20"/>
        </w:rPr>
        <w:t>Wärme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genutzt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23"/>
        </w:rPr>
        <w:t> </w:t>
      </w:r>
      <w:r>
        <w:rPr>
          <w:color w:val="231F20"/>
        </w:rPr>
        <w:t>Grosszügige</w:t>
      </w:r>
      <w:r>
        <w:rPr>
          <w:color w:val="231F20"/>
          <w:spacing w:val="-9"/>
        </w:rPr>
        <w:t> </w:t>
      </w:r>
      <w:r>
        <w:rPr>
          <w:color w:val="231F20"/>
        </w:rPr>
        <w:t>Vordächer</w:t>
      </w:r>
      <w:r>
        <w:rPr>
          <w:color w:val="231F20"/>
          <w:spacing w:val="-9"/>
        </w:rPr>
        <w:t> </w:t>
      </w:r>
      <w:r>
        <w:rPr>
          <w:color w:val="231F20"/>
        </w:rPr>
        <w:t>begünstigen</w:t>
      </w:r>
      <w:r>
        <w:rPr>
          <w:color w:val="231F20"/>
          <w:spacing w:val="-9"/>
        </w:rPr>
        <w:t> </w:t>
      </w:r>
      <w:r>
        <w:rPr>
          <w:color w:val="231F20"/>
        </w:rPr>
        <w:t>diesen</w:t>
      </w:r>
      <w:r>
        <w:rPr>
          <w:color w:val="231F20"/>
        </w:rPr>
        <w:t> Effekt</w:t>
      </w:r>
      <w:r>
        <w:rPr>
          <w:color w:val="231F20"/>
          <w:spacing w:val="27"/>
        </w:rPr>
        <w:t> </w:t>
      </w:r>
      <w:r>
        <w:rPr>
          <w:color w:val="231F20"/>
        </w:rPr>
        <w:t>vor</w:t>
      </w:r>
      <w:r>
        <w:rPr>
          <w:color w:val="231F20"/>
          <w:spacing w:val="28"/>
        </w:rPr>
        <w:t> </w:t>
      </w:r>
      <w:r>
        <w:rPr>
          <w:color w:val="231F20"/>
        </w:rPr>
        <w:t>allem</w:t>
      </w:r>
      <w:r>
        <w:rPr>
          <w:color w:val="231F20"/>
          <w:spacing w:val="27"/>
        </w:rPr>
        <w:t> </w:t>
      </w:r>
      <w:r>
        <w:rPr>
          <w:color w:val="231F20"/>
        </w:rPr>
        <w:t>bei</w:t>
      </w:r>
      <w:r>
        <w:rPr>
          <w:color w:val="231F20"/>
          <w:spacing w:val="28"/>
        </w:rPr>
        <w:t> </w:t>
      </w:r>
      <w:r>
        <w:rPr>
          <w:color w:val="231F20"/>
        </w:rPr>
        <w:t>flachem</w:t>
      </w:r>
      <w:r>
        <w:rPr>
          <w:color w:val="231F20"/>
          <w:spacing w:val="28"/>
        </w:rPr>
        <w:t> </w:t>
      </w:r>
      <w:r>
        <w:rPr>
          <w:color w:val="231F20"/>
        </w:rPr>
        <w:t>Sonnenstand</w:t>
      </w:r>
      <w:r>
        <w:rPr>
          <w:color w:val="231F20"/>
        </w:rPr>
        <w:t> im</w:t>
      </w:r>
      <w:r>
        <w:rPr>
          <w:color w:val="231F20"/>
          <w:spacing w:val="7"/>
        </w:rPr>
        <w:t> </w:t>
      </w:r>
      <w:r>
        <w:rPr>
          <w:color w:val="231F20"/>
        </w:rPr>
        <w:t>Winter.</w:t>
      </w:r>
      <w:r>
        <w:rPr>
          <w:color w:val="231F20"/>
          <w:spacing w:val="7"/>
        </w:rPr>
        <w:t> </w:t>
      </w:r>
      <w:r>
        <w:rPr>
          <w:color w:val="231F20"/>
        </w:rPr>
        <w:t>Im</w:t>
      </w:r>
      <w:r>
        <w:rPr>
          <w:color w:val="231F20"/>
          <w:spacing w:val="7"/>
        </w:rPr>
        <w:t> </w:t>
      </w:r>
      <w:r>
        <w:rPr>
          <w:color w:val="231F20"/>
        </w:rPr>
        <w:t>Sommer</w:t>
      </w:r>
      <w:r>
        <w:rPr>
          <w:color w:val="231F20"/>
          <w:spacing w:val="7"/>
        </w:rPr>
        <w:t> </w:t>
      </w:r>
      <w:r>
        <w:rPr>
          <w:color w:val="231F20"/>
        </w:rPr>
        <w:t>bieten</w:t>
      </w:r>
      <w:r>
        <w:rPr>
          <w:color w:val="231F20"/>
          <w:spacing w:val="7"/>
        </w:rPr>
        <w:t> </w:t>
      </w:r>
      <w:r>
        <w:rPr>
          <w:color w:val="231F20"/>
        </w:rPr>
        <w:t>sie</w:t>
      </w:r>
      <w:r>
        <w:rPr>
          <w:color w:val="231F20"/>
          <w:spacing w:val="7"/>
        </w:rPr>
        <w:t> </w:t>
      </w:r>
      <w:r>
        <w:rPr>
          <w:color w:val="231F20"/>
        </w:rPr>
        <w:t>eine</w:t>
      </w:r>
      <w:r>
        <w:rPr>
          <w:color w:val="231F20"/>
          <w:spacing w:val="7"/>
        </w:rPr>
        <w:t> </w:t>
      </w:r>
      <w:r>
        <w:rPr>
          <w:color w:val="231F20"/>
        </w:rPr>
        <w:t>gute</w:t>
      </w:r>
      <w:r>
        <w:rPr>
          <w:color w:val="231F20"/>
        </w:rPr>
        <w:t> Beschattung.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Die</w:t>
      </w:r>
      <w:r>
        <w:rPr>
          <w:color w:val="231F20"/>
          <w:spacing w:val="28"/>
        </w:rPr>
        <w:t> </w:t>
      </w:r>
      <w:r>
        <w:rPr>
          <w:color w:val="231F20"/>
        </w:rPr>
        <w:t>gesamte</w:t>
      </w:r>
      <w:r>
        <w:rPr>
          <w:color w:val="231F20"/>
          <w:spacing w:val="29"/>
        </w:rPr>
        <w:t> </w:t>
      </w:r>
      <w:r>
        <w:rPr>
          <w:color w:val="231F20"/>
        </w:rPr>
        <w:t>Haustechnik</w:t>
      </w:r>
      <w:r>
        <w:rPr>
          <w:color w:val="231F20"/>
          <w:spacing w:val="28"/>
        </w:rPr>
        <w:t> </w:t>
      </w:r>
      <w:r>
        <w:rPr>
          <w:color w:val="231F20"/>
        </w:rPr>
        <w:t>ist</w:t>
      </w:r>
      <w:r>
        <w:rPr>
          <w:color w:val="231F20"/>
          <w:spacing w:val="29"/>
        </w:rPr>
        <w:t> </w:t>
      </w:r>
      <w:r>
        <w:rPr>
          <w:color w:val="231F20"/>
        </w:rPr>
        <w:t>einfach</w:t>
      </w:r>
      <w:r>
        <w:rPr>
          <w:color w:val="231F20"/>
        </w:rPr>
        <w:t> konzipiert,</w:t>
      </w:r>
      <w:r>
        <w:rPr>
          <w:color w:val="231F20"/>
          <w:spacing w:val="39"/>
        </w:rPr>
        <w:t> </w:t>
      </w:r>
      <w:r>
        <w:rPr>
          <w:color w:val="231F20"/>
        </w:rPr>
        <w:t>so</w:t>
      </w:r>
      <w:r>
        <w:rPr>
          <w:color w:val="231F20"/>
          <w:spacing w:val="40"/>
        </w:rPr>
        <w:t> </w:t>
      </w:r>
      <w:r>
        <w:rPr>
          <w:color w:val="231F20"/>
        </w:rPr>
        <w:t>dass</w:t>
      </w:r>
      <w:r>
        <w:rPr>
          <w:color w:val="231F20"/>
          <w:spacing w:val="39"/>
        </w:rPr>
        <w:t> </w:t>
      </w:r>
      <w:r>
        <w:rPr>
          <w:color w:val="231F20"/>
        </w:rPr>
        <w:t>tiefe</w:t>
      </w:r>
      <w:r>
        <w:rPr>
          <w:color w:val="231F20"/>
          <w:spacing w:val="40"/>
        </w:rPr>
        <w:t> </w:t>
      </w:r>
      <w:r>
        <w:rPr>
          <w:color w:val="231F20"/>
        </w:rPr>
        <w:t>Bau-</w:t>
      </w:r>
      <w:r>
        <w:rPr>
          <w:color w:val="231F20"/>
          <w:spacing w:val="40"/>
        </w:rPr>
        <w:t> </w:t>
      </w:r>
      <w:r>
        <w:rPr>
          <w:color w:val="231F20"/>
        </w:rPr>
        <w:t>und</w:t>
      </w:r>
      <w:r>
        <w:rPr>
          <w:color w:val="231F20"/>
          <w:spacing w:val="39"/>
        </w:rPr>
        <w:t> </w:t>
      </w:r>
      <w:r>
        <w:rPr>
          <w:color w:val="231F20"/>
        </w:rPr>
        <w:t>Unter-</w:t>
      </w:r>
      <w:r>
        <w:rPr>
          <w:color w:val="231F20"/>
        </w:rPr>
        <w:t> haltskosten</w:t>
      </w:r>
      <w:r>
        <w:rPr>
          <w:color w:val="231F20"/>
          <w:spacing w:val="25"/>
        </w:rPr>
        <w:t> </w:t>
      </w:r>
      <w:r>
        <w:rPr>
          <w:color w:val="231F20"/>
        </w:rPr>
        <w:t>daraus</w:t>
      </w:r>
      <w:r>
        <w:rPr>
          <w:color w:val="231F20"/>
          <w:spacing w:val="26"/>
        </w:rPr>
        <w:t> </w:t>
      </w:r>
      <w:r>
        <w:rPr>
          <w:color w:val="231F20"/>
        </w:rPr>
        <w:t>resultieren.</w:t>
      </w:r>
      <w:r>
        <w:rPr>
          <w:color w:val="231F20"/>
          <w:spacing w:val="25"/>
        </w:rPr>
        <w:t> </w:t>
      </w:r>
      <w:r>
        <w:rPr>
          <w:color w:val="231F20"/>
        </w:rPr>
        <w:t>Die</w:t>
      </w:r>
      <w:r>
        <w:rPr>
          <w:color w:val="231F20"/>
          <w:spacing w:val="26"/>
        </w:rPr>
        <w:t> </w:t>
      </w:r>
      <w:r>
        <w:rPr>
          <w:color w:val="231F20"/>
        </w:rPr>
        <w:t>61</w:t>
      </w:r>
      <w:r>
        <w:rPr>
          <w:color w:val="231F20"/>
          <w:spacing w:val="26"/>
        </w:rPr>
        <w:t> </w:t>
      </w:r>
      <w:r>
        <w:rPr>
          <w:color w:val="231F20"/>
        </w:rPr>
        <w:t>kW</w:t>
      </w:r>
      <w:r>
        <w:rPr>
          <w:color w:val="231F20"/>
        </w:rPr>
        <w:t> starke</w:t>
      </w:r>
      <w:r>
        <w:rPr>
          <w:color w:val="231F20"/>
          <w:spacing w:val="2"/>
        </w:rPr>
        <w:t> </w:t>
      </w:r>
      <w:r>
        <w:rPr>
          <w:color w:val="231F20"/>
        </w:rPr>
        <w:t>PV-Anlage</w:t>
      </w:r>
      <w:r>
        <w:rPr>
          <w:color w:val="231F20"/>
          <w:spacing w:val="2"/>
        </w:rPr>
        <w:t> </w:t>
      </w:r>
      <w:r>
        <w:rPr>
          <w:color w:val="231F20"/>
        </w:rPr>
        <w:t>ist</w:t>
      </w:r>
      <w:r>
        <w:rPr>
          <w:color w:val="231F20"/>
          <w:spacing w:val="2"/>
        </w:rPr>
        <w:t> </w:t>
      </w:r>
      <w:r>
        <w:rPr>
          <w:color w:val="231F20"/>
        </w:rPr>
        <w:t>sorgfältig</w:t>
      </w:r>
      <w:r>
        <w:rPr>
          <w:color w:val="231F20"/>
          <w:spacing w:val="2"/>
        </w:rPr>
        <w:t> </w:t>
      </w:r>
      <w:r>
        <w:rPr>
          <w:color w:val="231F20"/>
        </w:rPr>
        <w:t>first-,</w:t>
      </w:r>
      <w:r>
        <w:rPr>
          <w:color w:val="231F20"/>
          <w:spacing w:val="2"/>
        </w:rPr>
        <w:t> </w:t>
      </w:r>
      <w:r>
        <w:rPr>
          <w:color w:val="231F20"/>
        </w:rPr>
        <w:t>seiten-</w:t>
      </w:r>
      <w:r>
        <w:rPr>
          <w:color w:val="231F20"/>
        </w:rPr>
        <w:t> und</w:t>
      </w:r>
      <w:r>
        <w:rPr>
          <w:color w:val="231F20"/>
          <w:spacing w:val="46"/>
        </w:rPr>
        <w:t> </w:t>
      </w:r>
      <w:r>
        <w:rPr>
          <w:color w:val="231F20"/>
        </w:rPr>
        <w:t>traufbündig</w:t>
      </w:r>
      <w:r>
        <w:rPr>
          <w:color w:val="231F20"/>
          <w:spacing w:val="47"/>
        </w:rPr>
        <w:t> </w:t>
      </w:r>
      <w:r>
        <w:rPr>
          <w:color w:val="231F20"/>
        </w:rPr>
        <w:t>sowie</w:t>
      </w:r>
      <w:r>
        <w:rPr>
          <w:color w:val="231F20"/>
          <w:spacing w:val="46"/>
        </w:rPr>
        <w:t> </w:t>
      </w:r>
      <w:r>
        <w:rPr>
          <w:color w:val="231F20"/>
        </w:rPr>
        <w:t>ganzflächig</w:t>
      </w:r>
      <w:r>
        <w:rPr>
          <w:color w:val="231F20"/>
          <w:spacing w:val="47"/>
        </w:rPr>
        <w:t> </w:t>
      </w:r>
      <w:r>
        <w:rPr>
          <w:color w:val="231F20"/>
        </w:rPr>
        <w:t>integ-</w:t>
      </w:r>
      <w:r>
        <w:rPr>
          <w:color w:val="231F20"/>
        </w:rPr>
        <w:t> riert.</w:t>
      </w:r>
      <w:r>
        <w:rPr>
          <w:color w:val="231F20"/>
          <w:spacing w:val="17"/>
        </w:rPr>
        <w:t> </w:t>
      </w:r>
      <w:r>
        <w:rPr>
          <w:color w:val="231F20"/>
        </w:rPr>
        <w:t>Dank</w:t>
      </w:r>
      <w:r>
        <w:rPr>
          <w:color w:val="231F20"/>
          <w:spacing w:val="17"/>
        </w:rPr>
        <w:t> </w:t>
      </w:r>
      <w:r>
        <w:rPr>
          <w:color w:val="231F20"/>
        </w:rPr>
        <w:t>den</w:t>
      </w:r>
      <w:r>
        <w:rPr>
          <w:color w:val="231F20"/>
          <w:spacing w:val="17"/>
        </w:rPr>
        <w:t> </w:t>
      </w:r>
      <w:r>
        <w:rPr>
          <w:color w:val="231F20"/>
        </w:rPr>
        <w:t>guten</w:t>
      </w:r>
      <w:r>
        <w:rPr>
          <w:color w:val="231F20"/>
          <w:spacing w:val="17"/>
        </w:rPr>
        <w:t> </w:t>
      </w:r>
      <w:r>
        <w:rPr>
          <w:color w:val="231F20"/>
        </w:rPr>
        <w:t>Isolationswerten</w:t>
      </w:r>
      <w:r>
        <w:rPr>
          <w:color w:val="231F20"/>
          <w:spacing w:val="17"/>
        </w:rPr>
        <w:t> </w:t>
      </w:r>
      <w:r>
        <w:rPr>
          <w:color w:val="231F20"/>
        </w:rPr>
        <w:t>von</w:t>
      </w:r>
      <w:r>
        <w:rPr>
          <w:color w:val="231F20"/>
        </w:rPr>
        <w:t> 0.11-0.12 W/m</w:t>
      </w:r>
      <w:r>
        <w:rPr>
          <w:color w:val="231F20"/>
          <w:position w:val="6"/>
          <w:sz w:val="10"/>
        </w:rPr>
        <w:t>2</w:t>
      </w:r>
      <w:r>
        <w:rPr>
          <w:color w:val="231F20"/>
        </w:rPr>
        <w:t>K,</w:t>
      </w:r>
      <w:r>
        <w:rPr>
          <w:color w:val="231F20"/>
          <w:spacing w:val="1"/>
        </w:rPr>
        <w:t> </w:t>
      </w:r>
      <w:r>
        <w:rPr>
          <w:color w:val="231F20"/>
        </w:rPr>
        <w:t>zwei</w:t>
      </w:r>
      <w:r>
        <w:rPr>
          <w:color w:val="231F20"/>
          <w:spacing w:val="1"/>
        </w:rPr>
        <w:t> </w:t>
      </w:r>
      <w:r>
        <w:rPr>
          <w:color w:val="231F20"/>
        </w:rPr>
        <w:t>Warmwasser-Spei-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chern</w:t>
      </w:r>
      <w:r>
        <w:rPr>
          <w:color w:val="231F20"/>
          <w:spacing w:val="-6"/>
        </w:rPr>
        <w:t> </w:t>
      </w:r>
      <w:r>
        <w:rPr>
          <w:color w:val="231F20"/>
        </w:rPr>
        <w:t>von</w:t>
      </w:r>
      <w:r>
        <w:rPr>
          <w:color w:val="231F20"/>
          <w:spacing w:val="-6"/>
        </w:rPr>
        <w:t> </w:t>
      </w:r>
      <w:r>
        <w:rPr>
          <w:color w:val="231F20"/>
        </w:rPr>
        <w:t>2’360</w:t>
      </w:r>
      <w:r>
        <w:rPr>
          <w:color w:val="231F20"/>
          <w:spacing w:val="-6"/>
        </w:rPr>
        <w:t> </w:t>
      </w:r>
      <w:r>
        <w:rPr>
          <w:color w:val="231F20"/>
        </w:rPr>
        <w:t>Litern</w:t>
      </w:r>
      <w:r>
        <w:rPr>
          <w:color w:val="231F20"/>
          <w:spacing w:val="-6"/>
        </w:rPr>
        <w:t> </w:t>
      </w:r>
      <w:r>
        <w:rPr>
          <w:color w:val="231F20"/>
        </w:rPr>
        <w:t>und</w:t>
      </w:r>
      <w:r>
        <w:rPr>
          <w:color w:val="231F20"/>
          <w:spacing w:val="-6"/>
        </w:rPr>
        <w:t> </w:t>
      </w:r>
      <w:r>
        <w:rPr>
          <w:color w:val="231F20"/>
        </w:rPr>
        <w:t>sparsamen</w:t>
      </w:r>
      <w:r>
        <w:rPr>
          <w:color w:val="231F20"/>
          <w:spacing w:val="-6"/>
        </w:rPr>
        <w:t> </w:t>
      </w:r>
      <w:r>
        <w:rPr>
          <w:color w:val="231F20"/>
        </w:rPr>
        <w:t>Ver-</w:t>
      </w:r>
      <w:r>
        <w:rPr>
          <w:color w:val="231F20"/>
        </w:rPr>
        <w:t> brauchern</w:t>
      </w:r>
      <w:r>
        <w:rPr>
          <w:color w:val="231F20"/>
          <w:spacing w:val="-6"/>
        </w:rPr>
        <w:t> </w:t>
      </w:r>
      <w:r>
        <w:rPr>
          <w:color w:val="231F20"/>
        </w:rPr>
        <w:t>kann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PEB-MFH</w:t>
      </w:r>
      <w:r>
        <w:rPr>
          <w:color w:val="231F20"/>
          <w:spacing w:val="-6"/>
        </w:rPr>
        <w:t> </w:t>
      </w:r>
      <w:r>
        <w:rPr>
          <w:color w:val="231F20"/>
        </w:rPr>
        <w:t>zu</w:t>
      </w:r>
      <w:r>
        <w:rPr>
          <w:color w:val="231F20"/>
          <w:spacing w:val="-6"/>
        </w:rPr>
        <w:t> </w:t>
      </w:r>
      <w:r>
        <w:rPr>
          <w:color w:val="231F20"/>
        </w:rPr>
        <w:t>100%</w:t>
      </w:r>
      <w:r>
        <w:rPr>
          <w:color w:val="231F20"/>
          <w:spacing w:val="-6"/>
        </w:rPr>
        <w:t> </w:t>
      </w:r>
      <w:r>
        <w:rPr>
          <w:color w:val="231F20"/>
        </w:rPr>
        <w:t>mit</w:t>
      </w:r>
      <w:r>
        <w:rPr>
          <w:color w:val="231F20"/>
        </w:rPr>
        <w:t> der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selbsterzeugten</w:t>
      </w:r>
      <w:r>
        <w:rPr>
          <w:color w:val="231F20"/>
          <w:spacing w:val="26"/>
        </w:rPr>
        <w:t> </w:t>
      </w:r>
      <w:r>
        <w:rPr>
          <w:color w:val="231F20"/>
        </w:rPr>
        <w:t>Energie</w:t>
      </w:r>
      <w:r>
        <w:rPr>
          <w:color w:val="231F20"/>
          <w:spacing w:val="25"/>
        </w:rPr>
        <w:t> </w:t>
      </w:r>
      <w:r>
        <w:rPr>
          <w:color w:val="231F20"/>
        </w:rPr>
        <w:t>versorgt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wer-</w:t>
      </w:r>
      <w:r>
        <w:rPr>
          <w:color w:val="231F20"/>
          <w:spacing w:val="34"/>
        </w:rPr>
        <w:t> </w:t>
      </w:r>
      <w:r>
        <w:rPr>
          <w:color w:val="231F20"/>
        </w:rPr>
        <w:t>den.</w:t>
      </w:r>
      <w:r>
        <w:rPr>
          <w:color w:val="231F20"/>
          <w:spacing w:val="-7"/>
        </w:rPr>
        <w:t> </w:t>
      </w:r>
      <w:r>
        <w:rPr>
          <w:color w:val="231F20"/>
        </w:rPr>
        <w:t>Zusätzlich</w:t>
      </w:r>
      <w:r>
        <w:rPr>
          <w:color w:val="231F20"/>
          <w:spacing w:val="-7"/>
        </w:rPr>
        <w:t> </w:t>
      </w:r>
      <w:r>
        <w:rPr>
          <w:color w:val="231F20"/>
        </w:rPr>
        <w:t>könnten</w:t>
      </w:r>
      <w:r>
        <w:rPr>
          <w:color w:val="231F20"/>
          <w:spacing w:val="-7"/>
        </w:rPr>
        <w:t> </w:t>
      </w:r>
      <w:r>
        <w:rPr>
          <w:color w:val="231F20"/>
        </w:rPr>
        <w:t>die</w:t>
      </w:r>
      <w:r>
        <w:rPr>
          <w:color w:val="231F20"/>
          <w:spacing w:val="-7"/>
        </w:rPr>
        <w:t> </w:t>
      </w:r>
      <w:r>
        <w:rPr>
          <w:color w:val="231F20"/>
        </w:rPr>
        <w:t>MFH-Bewohner</w:t>
      </w:r>
      <w:r>
        <w:rPr>
          <w:color w:val="231F20"/>
        </w:rPr>
        <w:t> mit</w:t>
      </w:r>
      <w:r>
        <w:rPr>
          <w:color w:val="231F20"/>
          <w:spacing w:val="6"/>
        </w:rPr>
        <w:t> </w:t>
      </w:r>
      <w:r>
        <w:rPr>
          <w:color w:val="231F20"/>
        </w:rPr>
        <w:t>dem</w:t>
      </w:r>
      <w:r>
        <w:rPr>
          <w:color w:val="231F20"/>
          <w:spacing w:val="6"/>
        </w:rPr>
        <w:t> </w:t>
      </w:r>
      <w:r>
        <w:rPr>
          <w:color w:val="231F20"/>
        </w:rPr>
        <w:t>Solarstromüberschuss</w:t>
      </w:r>
      <w:r>
        <w:rPr>
          <w:color w:val="231F20"/>
          <w:spacing w:val="6"/>
        </w:rPr>
        <w:t> </w:t>
      </w:r>
      <w:r>
        <w:rPr>
          <w:color w:val="231F20"/>
        </w:rPr>
        <w:t>von</w:t>
      </w:r>
      <w:r>
        <w:rPr>
          <w:color w:val="231F20"/>
          <w:spacing w:val="6"/>
        </w:rPr>
        <w:t> </w:t>
      </w:r>
      <w:r>
        <w:rPr>
          <w:color w:val="231F20"/>
        </w:rPr>
        <w:t>rund</w:t>
      </w:r>
      <w:r>
        <w:rPr>
          <w:color w:val="231F20"/>
        </w:rPr>
        <w:t> 34’200</w:t>
      </w:r>
      <w:r>
        <w:rPr>
          <w:color w:val="231F20"/>
          <w:spacing w:val="8"/>
        </w:rPr>
        <w:t> </w:t>
      </w:r>
      <w:r>
        <w:rPr>
          <w:color w:val="231F20"/>
        </w:rPr>
        <w:t>kWh/a</w:t>
      </w:r>
      <w:r>
        <w:rPr>
          <w:color w:val="231F20"/>
          <w:spacing w:val="8"/>
        </w:rPr>
        <w:t> </w:t>
      </w:r>
      <w:r>
        <w:rPr>
          <w:color w:val="231F20"/>
        </w:rPr>
        <w:t>mit</w:t>
      </w:r>
      <w:r>
        <w:rPr>
          <w:color w:val="231F20"/>
          <w:spacing w:val="8"/>
        </w:rPr>
        <w:t> </w:t>
      </w:r>
      <w:r>
        <w:rPr>
          <w:color w:val="231F20"/>
        </w:rPr>
        <w:t>24</w:t>
      </w:r>
      <w:r>
        <w:rPr>
          <w:color w:val="231F20"/>
          <w:spacing w:val="8"/>
        </w:rPr>
        <w:t> </w:t>
      </w:r>
      <w:r>
        <w:rPr>
          <w:color w:val="231F20"/>
        </w:rPr>
        <w:t>Elektroautos</w:t>
      </w:r>
      <w:r>
        <w:rPr>
          <w:color w:val="231F20"/>
          <w:spacing w:val="8"/>
        </w:rPr>
        <w:t> </w:t>
      </w:r>
      <w:r>
        <w:rPr>
          <w:color w:val="231F20"/>
        </w:rPr>
        <w:t>jährlich</w:t>
      </w:r>
      <w:r>
        <w:rPr>
          <w:color w:val="231F20"/>
        </w:rPr>
        <w:t> noch je 12’000</w:t>
      </w:r>
      <w:r>
        <w:rPr>
          <w:color w:val="231F20"/>
          <w:spacing w:val="1"/>
        </w:rPr>
        <w:t> </w:t>
      </w:r>
      <w:r>
        <w:rPr>
          <w:color w:val="231F20"/>
        </w:rPr>
        <w:t>km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  <w:spacing w:val="1"/>
        </w:rPr>
        <w:t> </w:t>
      </w:r>
      <w:r>
        <w:rPr>
          <w:color w:val="231F20"/>
        </w:rPr>
        <w:t>fahren.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Der</w:t>
      </w:r>
      <w:r>
        <w:rPr>
          <w:color w:val="231F20"/>
          <w:spacing w:val="6"/>
        </w:rPr>
        <w:t> </w:t>
      </w:r>
      <w:r>
        <w:rPr>
          <w:color w:val="231F20"/>
        </w:rPr>
        <w:t>Neubau</w:t>
      </w:r>
      <w:r>
        <w:rPr>
          <w:color w:val="231F20"/>
          <w:spacing w:val="6"/>
        </w:rPr>
        <w:t> </w:t>
      </w:r>
      <w:r>
        <w:rPr>
          <w:color w:val="231F20"/>
        </w:rPr>
        <w:t>erzeugt</w:t>
      </w:r>
      <w:r>
        <w:rPr>
          <w:color w:val="231F20"/>
          <w:spacing w:val="6"/>
        </w:rPr>
        <w:t> </w:t>
      </w:r>
      <w:r>
        <w:rPr>
          <w:color w:val="231F20"/>
        </w:rPr>
        <w:t>59’200</w:t>
      </w:r>
      <w:r>
        <w:rPr>
          <w:color w:val="231F20"/>
          <w:spacing w:val="6"/>
        </w:rPr>
        <w:t> </w:t>
      </w:r>
      <w:r>
        <w:rPr>
          <w:color w:val="231F20"/>
        </w:rPr>
        <w:t>kWh/a</w:t>
      </w:r>
      <w:r>
        <w:rPr>
          <w:color w:val="231F20"/>
          <w:spacing w:val="6"/>
        </w:rPr>
        <w:t> </w:t>
      </w:r>
      <w:r>
        <w:rPr>
          <w:color w:val="231F20"/>
        </w:rPr>
        <w:t>und</w:t>
      </w:r>
      <w:r>
        <w:rPr>
          <w:color w:val="231F20"/>
        </w:rPr>
        <w:t> erreicht</w:t>
      </w:r>
      <w:r>
        <w:rPr>
          <w:color w:val="231F20"/>
          <w:spacing w:val="37"/>
        </w:rPr>
        <w:t> </w:t>
      </w:r>
      <w:r>
        <w:rPr>
          <w:color w:val="231F20"/>
        </w:rPr>
        <w:t>eine</w:t>
      </w:r>
      <w:r>
        <w:rPr>
          <w:color w:val="231F20"/>
          <w:spacing w:val="38"/>
        </w:rPr>
        <w:t> </w:t>
      </w:r>
      <w:r>
        <w:rPr>
          <w:color w:val="231F20"/>
        </w:rPr>
        <w:t>Eigenenergieversorgung</w:t>
      </w:r>
      <w:r>
        <w:rPr>
          <w:color w:val="231F20"/>
          <w:spacing w:val="37"/>
        </w:rPr>
        <w:t> </w:t>
      </w:r>
      <w:r>
        <w:rPr>
          <w:color w:val="231F20"/>
        </w:rPr>
        <w:t>von</w:t>
      </w:r>
      <w:r>
        <w:rPr>
          <w:color w:val="231F20"/>
        </w:rPr>
        <w:t> 237%.</w:t>
      </w:r>
      <w:r>
        <w:rPr>
          <w:color w:val="231F20"/>
          <w:spacing w:val="-6"/>
        </w:rPr>
        <w:t> </w:t>
      </w:r>
      <w:r>
        <w:rPr>
          <w:color w:val="231F20"/>
        </w:rPr>
        <w:t>Er</w:t>
      </w:r>
      <w:r>
        <w:rPr>
          <w:color w:val="231F20"/>
          <w:spacing w:val="-6"/>
        </w:rPr>
        <w:t> </w:t>
      </w:r>
      <w:r>
        <w:rPr>
          <w:color w:val="231F20"/>
        </w:rPr>
        <w:t>beweist,</w:t>
      </w:r>
      <w:r>
        <w:rPr>
          <w:color w:val="231F20"/>
          <w:spacing w:val="-6"/>
        </w:rPr>
        <w:t> </w:t>
      </w:r>
      <w:r>
        <w:rPr>
          <w:color w:val="231F20"/>
        </w:rPr>
        <w:t>dass</w:t>
      </w:r>
      <w:r>
        <w:rPr>
          <w:color w:val="231F20"/>
          <w:spacing w:val="-6"/>
        </w:rPr>
        <w:t> </w:t>
      </w:r>
      <w:r>
        <w:rPr>
          <w:color w:val="231F20"/>
        </w:rPr>
        <w:t>PlusEnergieBauten</w:t>
      </w:r>
      <w:r>
        <w:rPr>
          <w:color w:val="231F20"/>
        </w:rPr>
        <w:t> auch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alpiner</w:t>
      </w:r>
      <w:r>
        <w:rPr>
          <w:color w:val="231F20"/>
          <w:spacing w:val="4"/>
        </w:rPr>
        <w:t> </w:t>
      </w:r>
      <w:r>
        <w:rPr>
          <w:color w:val="231F20"/>
        </w:rPr>
        <w:t>Höhe</w:t>
      </w:r>
      <w:r>
        <w:rPr>
          <w:color w:val="231F20"/>
          <w:spacing w:val="4"/>
        </w:rPr>
        <w:t> </w:t>
      </w:r>
      <w:r>
        <w:rPr>
          <w:color w:val="231F20"/>
        </w:rPr>
        <w:t>möglich</w:t>
      </w:r>
      <w:r>
        <w:rPr>
          <w:color w:val="231F20"/>
          <w:spacing w:val="4"/>
        </w:rPr>
        <w:t> </w:t>
      </w:r>
      <w:r>
        <w:rPr>
          <w:color w:val="231F20"/>
        </w:rPr>
        <w:t>sind.</w:t>
      </w:r>
      <w:r>
        <w:rPr>
          <w:color w:val="231F20"/>
          <w:spacing w:val="4"/>
        </w:rPr>
        <w:t> </w:t>
      </w:r>
      <w:r>
        <w:rPr>
          <w:color w:val="231F20"/>
        </w:rPr>
        <w:t>Das</w:t>
      </w:r>
      <w:r>
        <w:rPr>
          <w:color w:val="231F20"/>
        </w:rPr>
        <w:t> PEB-Mehrfamilienhaus</w:t>
      </w:r>
      <w:r>
        <w:rPr>
          <w:color w:val="231F20"/>
          <w:spacing w:val="37"/>
        </w:rPr>
        <w:t> </w:t>
      </w:r>
      <w:r>
        <w:rPr>
          <w:color w:val="231F20"/>
        </w:rPr>
        <w:t>verdient</w:t>
      </w:r>
      <w:r>
        <w:rPr>
          <w:color w:val="231F20"/>
          <w:spacing w:val="38"/>
        </w:rPr>
        <w:t> </w:t>
      </w:r>
      <w:r>
        <w:rPr>
          <w:color w:val="231F20"/>
        </w:rPr>
        <w:t>damit</w:t>
      </w:r>
      <w:r>
        <w:rPr>
          <w:color w:val="231F20"/>
          <w:spacing w:val="37"/>
        </w:rPr>
        <w:t> </w:t>
      </w:r>
      <w:r>
        <w:rPr>
          <w:color w:val="231F20"/>
        </w:rPr>
        <w:t>das</w:t>
      </w:r>
      <w:r>
        <w:rPr>
          <w:color w:val="231F20"/>
        </w:rPr>
        <w:t> PlusEnergieBau-Diplom 2017.</w:t>
      </w:r>
      <w:r>
        <w:rPr/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21" w:val="left" w:leader="none"/>
          <w:tab w:pos="190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34 cm</w:t>
        <w:tab/>
        <w:t>U-Wert: </w:t>
      </w:r>
      <w:r>
        <w:rPr>
          <w:rFonts w:ascii="Theinhardt Regular"/>
          <w:color w:val="231F20"/>
          <w:spacing w:val="27"/>
          <w:sz w:val="14"/>
        </w:rPr>
        <w:t> </w:t>
      </w:r>
      <w:r>
        <w:rPr>
          <w:rFonts w:ascii="Theinhardt Regular"/>
          <w:color w:val="231F20"/>
          <w:sz w:val="14"/>
        </w:rPr>
        <w:t>0.11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21" w:val="left" w:leader="none"/>
          <w:tab w:pos="190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6181pt;margin-top:6.840842pt;width:118.55pt;height:26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8"/>
                    <w:gridCol w:w="688"/>
                    <w:gridCol w:w="614"/>
                  </w:tblGrid>
                  <w:tr>
                    <w:trPr>
                      <w:trHeight w:val="191" w:hRule="exact"/>
                    </w:trPr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20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12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10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10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Fenster: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48" w:lineRule="exact" w:before="32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Energiebedarf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9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dreifach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14"/>
        </w:rPr>
        <w:t>Dach:</w:t>
        <w:tab/>
        <w:t>34 cm</w:t>
        <w:tab/>
        <w:t>U-Wert: </w:t>
      </w:r>
      <w:r>
        <w:rPr>
          <w:rFonts w:ascii="Theinhardt Regular"/>
          <w:color w:val="231F20"/>
          <w:spacing w:val="27"/>
          <w:sz w:val="14"/>
        </w:rPr>
        <w:t> </w:t>
      </w:r>
      <w:r>
        <w:rPr>
          <w:rFonts w:ascii="Theinhardt Regular"/>
          <w:color w:val="231F20"/>
          <w:sz w:val="14"/>
        </w:rPr>
        <w:t>0.11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0" w:right="33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0.12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0" w:right="33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0.73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tabs>
          <w:tab w:pos="1708" w:val="left" w:leader="none"/>
          <w:tab w:pos="2478" w:val="left" w:leader="none"/>
          <w:tab w:pos="2830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EBF: 480 m</w:t>
      </w:r>
      <w:r>
        <w:rPr>
          <w:rFonts w:ascii="Theinhardt Regular"/>
          <w:color w:val="231F20"/>
          <w:position w:val="5"/>
          <w:sz w:val="8"/>
        </w:rPr>
        <w:t>2</w:t>
        <w:tab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1982" w:val="left" w:leader="none"/>
          <w:tab w:pos="285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Warmwasser:</w:t>
        <w:tab/>
        <w:t>13.9  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27</w:t>
        <w:tab/>
        <w:t>6’672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81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Heizung:</w:t>
        <w:tab/>
        <w:t>21.0  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40   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10’080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82" w:val="left" w:leader="none"/>
          <w:tab w:pos="285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Elektrizität:</w:t>
        <w:tab/>
        <w:t>17.2  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33</w:t>
        <w:tab/>
        <w:t>8’256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77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GesamtEB:</w:t>
        <w:tab/>
        <w:t>52.1 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   </w:t>
      </w:r>
      <w:r>
        <w:rPr>
          <w:rFonts w:ascii="Theinhardt Regular" w:hAnsi="Theinhardt Regular" w:cs="Theinhardt Regular" w:eastAsia="Theinhardt Regular"/>
          <w:color w:val="231F20"/>
          <w:spacing w:val="1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25’008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879" w:val="left" w:leader="none"/>
          <w:tab w:pos="1899" w:val="left" w:leader="none"/>
          <w:tab w:pos="2478" w:val="left" w:leader="none"/>
          <w:tab w:pos="2830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pacing w:val="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Dach:</w:t>
        <w:tab/>
        <w:t>370   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60.5</w:t>
        <w:tab/>
        <w:t>125.2 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185   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46’321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961" w:val="left" w:leader="none"/>
          <w:tab w:pos="1899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SK: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36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357.3  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51   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12’862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59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  <w:t>237   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59’183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78" w:val="left" w:leader="none"/>
          <w:tab w:pos="2830" w:val="left" w:leader="none"/>
        </w:tabs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359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  <w:t>237   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59’183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5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   </w:t>
      </w:r>
      <w:r>
        <w:rPr>
          <w:rFonts w:ascii="Theinhardt Regular" w:hAnsi="Theinhardt Regular" w:cs="Theinhardt Regular" w:eastAsia="Theinhardt Regular"/>
          <w:color w:val="231F20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25’008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59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137   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34’175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6" w:right="87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vom ews </w:t>
      </w:r>
      <w:r>
        <w:rPr>
          <w:rFonts w:ascii="Theinhardt Regular" w:hAnsi="Theinhardt Regular"/>
          <w:color w:val="231F20"/>
          <w:sz w:val="14"/>
        </w:rPr>
        <w:t>am 19.06.2017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Markus Schelbert, Tel. 041 818 33 20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Karl</w:t>
      </w:r>
      <w:r>
        <w:rPr>
          <w:rFonts w:ascii="Theinhardt Regular" w:hAnsi="Theinhardt Regular"/>
          <w:color w:val="231F20"/>
          <w:sz w:val="14"/>
        </w:rPr>
        <w:t> Schefer, Schlösslistrasse 3, 8843 Oberiberg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079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643</w:t>
      </w:r>
      <w:r>
        <w:rPr>
          <w:rFonts w:ascii="Theinhardt Regular"/>
          <w:color w:val="231F20"/>
          <w:sz w:val="14"/>
        </w:rPr>
        <w:t> 36 90</w:t>
      </w:r>
      <w:hyperlink r:id="rId6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karl.schefer@web.de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Holzbau, Planung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87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Waser Holzbau AG, Bruno Waser Allmendstrasse 18, 6387 Oberrickenbach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color w:val="231F20"/>
            <w:sz w:val="14"/>
          </w:rPr>
          <w:t>Tel. 041 628 20 60, www.waserholzbau.ch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87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Solarwerk GmbH, Pius Holdener Moosstrasse 24, 8843 Oberiberg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8">
        <w:r>
          <w:rPr>
            <w:rFonts w:ascii="Theinhardt Regular"/>
            <w:color w:val="231F20"/>
            <w:sz w:val="14"/>
          </w:rPr>
          <w:t>Tel. 055 414 55 66, www.solarwerk.ch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Solarthermie, Warmwasserspeicher, Heizung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1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H. Lenz AG, Heiner Lenz Hirzenstrasse 2, 9244 Niederuzwil SG</w:t>
      </w:r>
      <w:hyperlink r:id="rId9">
        <w:r>
          <w:rPr>
            <w:rFonts w:ascii="Theinhardt Regular"/>
            <w:color w:val="231F20"/>
            <w:sz w:val="14"/>
          </w:rPr>
          <w:t> Tel. 071 955 70 20, www.lenz.ch</w:t>
        </w:r>
        <w:r>
          <w:rPr>
            <w:rFonts w:asci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49" w:space="119"/>
            <w:col w:w="3449" w:space="125"/>
            <w:col w:w="3568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5913" cy="141427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13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before="14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895538pt;width:345.827pt;height:226.771541pt;mso-position-horizontal-relative:page;mso-position-vertical-relative:paragraph;z-index:1096" type="#_x0000_t75" stroked="false">
            <v:imagedata r:id="rId11" o:title="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0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Südansicht des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PlusEnergieBaus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Schefer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mit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61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PV-Anlagen,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 59’200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produzieren.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Damit wird eine Eigenener-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gieversorgung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von 237% erreicht.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9"/>
        <w:ind w:left="305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334" w:val="left" w:leader="none"/>
        </w:tabs>
        <w:spacing w:line="207" w:lineRule="auto" w:before="0"/>
        <w:ind w:left="333" w:right="3727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Gesamtansicht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PV-Anlagen.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von 34’200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4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könnten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24 Elektroautos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jeweils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12’000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4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k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C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O</w:t>
      </w:r>
      <w:r>
        <w:rPr>
          <w:rFonts w:ascii="Theinhardt Bold" w:hAnsi="Theinhardt Bold" w:cs="Theinhardt Bold" w:eastAsia="Theinhardt Bold"/>
          <w:b/>
          <w:bCs/>
          <w:color w:val="231F20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-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f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 zurüc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kl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410" w:space="161"/>
            <w:col w:w="7139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8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arl.schefer@web.de" TargetMode="External"/><Relationship Id="rId7" Type="http://schemas.openxmlformats.org/officeDocument/2006/relationships/hyperlink" Target="http://www.waserholzbau.ch/" TargetMode="External"/><Relationship Id="rId8" Type="http://schemas.openxmlformats.org/officeDocument/2006/relationships/hyperlink" Target="http://www.solarwerk.ch/" TargetMode="External"/><Relationship Id="rId9" Type="http://schemas.openxmlformats.org/officeDocument/2006/relationships/hyperlink" Target="http://www.lenz.ch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2017-09-21T11:32:11Z</dcterms:created>
  <dcterms:modified xsi:type="dcterms:W3CDTF">2017-09-21T11:32:11Z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