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3928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44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3880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92" coordorigin="3015,503" coordsize="2,2">
            <v:shape style="position:absolute;left:3015;top:503;width:2;height:2" coordorigin="3015,503" coordsize="0,0" path="m3015,503l3015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w w:val="95"/>
          <w:sz w:val="18"/>
          <w:u w:val="dotted" w:color="231F20"/>
        </w:rPr>
        <w:t>Gebäude: </w:t>
      </w:r>
      <w:r>
        <w:rPr>
          <w:rFonts w:ascii="Theinhardt Black" w:hAnsi="Theinhardt Black"/>
          <w:b/>
          <w:color w:val="231F20"/>
          <w:spacing w:val="4"/>
          <w:w w:val="95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Neubau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Solarpreis-Diplom</w:t>
      </w:r>
      <w:r>
        <w:rPr>
          <w:rFonts w:ascii="Theinhardt Regular" w:hAnsi="Theinhardt Regular"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6" w:right="101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/>
          <w:b/>
          <w:color w:val="231F20"/>
          <w:sz w:val="18"/>
        </w:rPr>
        <w:t>Ein</w:t>
      </w:r>
      <w:r>
        <w:rPr>
          <w:rFonts w:ascii="Theinhardt Bold" w:hAnsi="Theinhardt Bold"/>
          <w:b/>
          <w:color w:val="231F20"/>
          <w:spacing w:val="-1"/>
          <w:sz w:val="18"/>
        </w:rPr>
        <w:t> äusserlich </w:t>
      </w:r>
      <w:r>
        <w:rPr>
          <w:rFonts w:ascii="Theinhardt Bold" w:hAnsi="Theinhardt Bold"/>
          <w:b/>
          <w:color w:val="231F20"/>
          <w:sz w:val="18"/>
        </w:rPr>
        <w:t>schlichtes</w:t>
      </w:r>
      <w:r>
        <w:rPr>
          <w:rFonts w:ascii="Theinhardt Bold" w:hAnsi="Theinhardt Bold"/>
          <w:b/>
          <w:color w:val="231F20"/>
          <w:spacing w:val="-1"/>
          <w:sz w:val="18"/>
        </w:rPr>
        <w:t> Wohn-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-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Geschäftshaus</w:t>
      </w:r>
      <w:r>
        <w:rPr>
          <w:rFonts w:ascii="Theinhardt Bold" w:hAnsi="Theinhardt Bold"/>
          <w:b/>
          <w:color w:val="231F20"/>
          <w:spacing w:val="-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am</w:t>
      </w:r>
      <w:r>
        <w:rPr>
          <w:rFonts w:ascii="Theinhardt Bold" w:hAnsi="Theinhardt Bold"/>
          <w:b/>
          <w:color w:val="231F20"/>
          <w:spacing w:val="-1"/>
          <w:sz w:val="18"/>
        </w:rPr>
        <w:t> </w:t>
      </w:r>
      <w:r>
        <w:rPr>
          <w:rFonts w:ascii="Theinhardt Bold" w:hAnsi="Theinhardt Bold"/>
          <w:b/>
          <w:color w:val="231F20"/>
          <w:spacing w:val="1"/>
          <w:sz w:val="18"/>
        </w:rPr>
        <w:t>Lattenhofweg</w:t>
      </w:r>
      <w:r>
        <w:rPr>
          <w:rFonts w:ascii="Theinhardt Bold" w:hAnsi="Theinhardt Bold"/>
          <w:b/>
          <w:color w:val="231F20"/>
          <w:spacing w:val="-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4</w:t>
      </w:r>
      <w:r>
        <w:rPr>
          <w:rFonts w:ascii="Theinhardt Bold" w:hAnsi="Theinhardt Bold"/>
          <w:b/>
          <w:color w:val="231F20"/>
          <w:spacing w:val="-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in</w:t>
      </w:r>
      <w:r>
        <w:rPr>
          <w:rFonts w:ascii="Theinhardt Bold" w:hAnsi="Theinhardt Bold"/>
          <w:b/>
          <w:color w:val="231F20"/>
          <w:spacing w:val="-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Rapperswil-Jona/SG</w:t>
      </w:r>
      <w:r>
        <w:rPr>
          <w:rFonts w:ascii="Theinhardt Bold" w:hAnsi="Theinhardt Bold"/>
          <w:b/>
          <w:color w:val="231F20"/>
          <w:spacing w:val="3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birgt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grosses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Potential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für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Energiewende.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Im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dreistöckigen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Neubau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arbeitet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das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Elektrizi-</w:t>
      </w:r>
      <w:r>
        <w:rPr>
          <w:rFonts w:ascii="Theinhardt Bold" w:hAnsi="Theinhardt Bold"/>
          <w:b/>
          <w:color w:val="231F20"/>
          <w:spacing w:val="8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tätswerk</w:t>
      </w:r>
      <w:r>
        <w:rPr>
          <w:rFonts w:ascii="Theinhardt Bold" w:hAnsi="Theinhardt Bold"/>
          <w:b/>
          <w:color w:val="231F20"/>
          <w:spacing w:val="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Jona-Rapperswil</w:t>
      </w:r>
      <w:r>
        <w:rPr>
          <w:rFonts w:ascii="Theinhardt Bold" w:hAnsi="Theinhardt Bold"/>
          <w:b/>
          <w:color w:val="231F20"/>
          <w:spacing w:val="9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AG</w:t>
      </w:r>
      <w:r>
        <w:rPr>
          <w:rFonts w:ascii="Theinhardt Bold" w:hAnsi="Theinhardt Bold"/>
          <w:b/>
          <w:color w:val="231F20"/>
          <w:spacing w:val="9"/>
          <w:sz w:val="18"/>
        </w:rPr>
        <w:t> </w:t>
      </w:r>
      <w:r>
        <w:rPr>
          <w:rFonts w:ascii="Theinhardt Bold" w:hAnsi="Theinhardt Bold"/>
          <w:b/>
          <w:color w:val="231F20"/>
          <w:spacing w:val="-3"/>
          <w:sz w:val="18"/>
        </w:rPr>
        <w:t>(EWJR</w:t>
      </w:r>
      <w:r>
        <w:rPr>
          <w:rFonts w:ascii="Theinhardt Bold" w:hAnsi="Theinhardt Bold"/>
          <w:b/>
          <w:color w:val="231F20"/>
          <w:spacing w:val="9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AG)</w:t>
      </w:r>
      <w:r>
        <w:rPr>
          <w:rFonts w:ascii="Theinhardt Bold" w:hAnsi="Theinhardt Bold"/>
          <w:b/>
          <w:color w:val="231F20"/>
          <w:spacing w:val="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mit</w:t>
      </w:r>
      <w:r>
        <w:rPr>
          <w:rFonts w:ascii="Theinhardt Bold" w:hAnsi="Theinhardt Bold"/>
          <w:b/>
          <w:color w:val="231F20"/>
          <w:spacing w:val="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Hochschule</w:t>
      </w:r>
      <w:r>
        <w:rPr>
          <w:rFonts w:ascii="Theinhardt Bold" w:hAnsi="Theinhardt Bold"/>
          <w:b/>
          <w:color w:val="231F20"/>
          <w:spacing w:val="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für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Technik</w:t>
      </w:r>
      <w:r>
        <w:rPr>
          <w:rFonts w:ascii="Theinhardt Bold" w:hAnsi="Theinhardt Bold"/>
          <w:b/>
          <w:color w:val="231F20"/>
          <w:spacing w:val="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Rapperswil</w:t>
      </w:r>
      <w:r>
        <w:rPr>
          <w:rFonts w:ascii="Theinhardt Bold" w:hAnsi="Theinhardt Bold"/>
          <w:b/>
          <w:color w:val="231F20"/>
          <w:spacing w:val="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(HSR)</w:t>
      </w:r>
      <w:r>
        <w:rPr>
          <w:rFonts w:ascii="Theinhardt Bold" w:hAnsi="Theinhardt Bold"/>
          <w:b/>
          <w:color w:val="231F20"/>
          <w:spacing w:val="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zu-</w:t>
      </w:r>
      <w:r>
        <w:rPr>
          <w:rFonts w:ascii="Theinhardt Bold" w:hAnsi="Theinhardt Bold"/>
          <w:b/>
          <w:color w:val="231F20"/>
          <w:spacing w:val="6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sammen</w:t>
      </w:r>
      <w:r>
        <w:rPr>
          <w:rFonts w:ascii="Theinhardt Bold" w:hAnsi="Theinhardt Bold"/>
          <w:b/>
          <w:color w:val="231F20"/>
          <w:spacing w:val="-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an</w:t>
      </w:r>
      <w:r>
        <w:rPr>
          <w:rFonts w:ascii="Theinhardt Bold" w:hAnsi="Theinhardt Bold"/>
          <w:b/>
          <w:color w:val="231F20"/>
          <w:spacing w:val="-1"/>
          <w:sz w:val="18"/>
        </w:rPr>
        <w:t> der </w:t>
      </w:r>
      <w:r>
        <w:rPr>
          <w:rFonts w:ascii="Theinhardt Bold" w:hAnsi="Theinhardt Bold"/>
          <w:b/>
          <w:color w:val="231F20"/>
          <w:sz w:val="18"/>
        </w:rPr>
        <w:t>Eisspeichertechnologie.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Ein</w:t>
      </w:r>
      <w:r>
        <w:rPr>
          <w:rFonts w:ascii="Theinhardt Bold" w:hAnsi="Theinhardt Bold"/>
          <w:b/>
          <w:color w:val="231F20"/>
          <w:spacing w:val="-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intelligentes</w:t>
      </w:r>
      <w:r>
        <w:rPr>
          <w:rFonts w:ascii="Theinhardt Bold" w:hAnsi="Theinhardt Bold"/>
          <w:b/>
          <w:color w:val="231F20"/>
          <w:spacing w:val="-1"/>
          <w:sz w:val="18"/>
        </w:rPr>
        <w:t> Zusammenspiel </w:t>
      </w:r>
      <w:r>
        <w:rPr>
          <w:rFonts w:ascii="Theinhardt Bold" w:hAnsi="Theinhardt Bold"/>
          <w:b/>
          <w:color w:val="231F20"/>
          <w:sz w:val="18"/>
        </w:rPr>
        <w:t>von</w:t>
      </w:r>
      <w:r>
        <w:rPr>
          <w:rFonts w:ascii="Theinhardt Bold" w:hAnsi="Theinhardt Bold"/>
          <w:b/>
          <w:color w:val="231F20"/>
          <w:spacing w:val="-1"/>
          <w:sz w:val="18"/>
        </w:rPr>
        <w:t> Solarkollektoren,</w:t>
      </w:r>
      <w:r>
        <w:rPr>
          <w:rFonts w:ascii="Theinhardt Bold" w:hAnsi="Theinhardt Bold"/>
          <w:b/>
          <w:color w:val="231F20"/>
          <w:spacing w:val="6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einer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Wärmepumpe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einem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Eisspeicher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ermöglicht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seit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März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2017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eine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alternative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Wärme-</w:t>
      </w:r>
      <w:r>
        <w:rPr>
          <w:rFonts w:ascii="Theinhardt Bold" w:hAnsi="Theinhardt Bold"/>
          <w:b/>
          <w:color w:val="231F20"/>
          <w:spacing w:val="5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gewinnung,</w:t>
      </w:r>
      <w:r>
        <w:rPr>
          <w:rFonts w:ascii="Theinhardt Bold" w:hAnsi="Theinhardt Bold"/>
          <w:b/>
          <w:color w:val="231F20"/>
          <w:spacing w:val="-1"/>
          <w:sz w:val="18"/>
        </w:rPr>
        <w:t> insbesondere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an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Orten,</w:t>
      </w:r>
      <w:r>
        <w:rPr>
          <w:rFonts w:ascii="Theinhardt Bold" w:hAnsi="Theinhardt Bold"/>
          <w:b/>
          <w:color w:val="231F20"/>
          <w:spacing w:val="-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an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denen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keine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Erdsonden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verlegt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werden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können. </w:t>
      </w:r>
      <w:r>
        <w:rPr>
          <w:rFonts w:ascii="Theinhardt Bold" w:hAnsi="Theinhardt Bold"/>
          <w:b/>
          <w:color w:val="231F20"/>
          <w:sz w:val="18"/>
        </w:rPr>
        <w:t>Solche</w:t>
      </w:r>
      <w:r>
        <w:rPr>
          <w:rFonts w:ascii="Theinhardt Bold" w:hAnsi="Theinhardt Bold"/>
          <w:b/>
          <w:color w:val="231F20"/>
          <w:spacing w:val="8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Eisspeicher-Heizungs-Technologien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mit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hohen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Systemjahresarbeitszahlen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erweisen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sich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als</w:t>
      </w:r>
      <w:r>
        <w:rPr>
          <w:rFonts w:ascii="Theinhardt Bold" w:hAnsi="Theinhardt Bold"/>
          <w:b/>
          <w:color w:val="231F20"/>
          <w:spacing w:val="7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ausgezeichnet,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um </w:t>
      </w:r>
      <w:r>
        <w:rPr>
          <w:rFonts w:ascii="Theinhardt Bold" w:hAnsi="Theinhardt Bold"/>
          <w:b/>
          <w:color w:val="231F20"/>
          <w:spacing w:val="-1"/>
          <w:sz w:val="18"/>
        </w:rPr>
        <w:t>fossile</w:t>
      </w:r>
      <w:r>
        <w:rPr>
          <w:rFonts w:ascii="Theinhardt Bold" w:hAnsi="Theinhardt Bold"/>
          <w:b/>
          <w:color w:val="231F2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Energieträger</w:t>
      </w:r>
      <w:r>
        <w:rPr>
          <w:rFonts w:ascii="Theinhardt Bold" w:hAnsi="Theinhardt Bold"/>
          <w:b/>
          <w:color w:val="231F20"/>
          <w:sz w:val="18"/>
        </w:rPr>
        <w:t> zu </w:t>
      </w:r>
      <w:r>
        <w:rPr>
          <w:rFonts w:ascii="Theinhardt Bold" w:hAnsi="Theinhardt Bold"/>
          <w:b/>
          <w:color w:val="231F20"/>
          <w:spacing w:val="-1"/>
          <w:sz w:val="18"/>
        </w:rPr>
        <w:t>substituieren.</w:t>
      </w:r>
      <w:r>
        <w:rPr>
          <w:rFonts w:ascii="Theinhardt Bold" w:hAnsi="Theinhardt Bold"/>
          <w:sz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5"/>
          <w:sz w:val="40"/>
        </w:rPr>
        <w:t>Pilotprojekt</w:t>
      </w:r>
      <w:r>
        <w:rPr>
          <w:rFonts w:ascii="Theinhardt Black"/>
          <w:b/>
          <w:color w:val="0067B1"/>
          <w:spacing w:val="-30"/>
          <w:sz w:val="40"/>
        </w:rPr>
        <w:t> </w:t>
      </w:r>
      <w:r>
        <w:rPr>
          <w:rFonts w:ascii="Theinhardt Black"/>
          <w:b/>
          <w:color w:val="0067B1"/>
          <w:spacing w:val="6"/>
          <w:sz w:val="40"/>
        </w:rPr>
        <w:t>EW</w:t>
      </w:r>
      <w:r>
        <w:rPr>
          <w:rFonts w:ascii="Theinhardt Black"/>
          <w:b/>
          <w:color w:val="0067B1"/>
          <w:sz w:val="40"/>
        </w:rPr>
        <w:t> Jona-Rapperswil AG, 8645 Jona/SG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8"/>
        <w:jc w:val="both"/>
      </w:pPr>
      <w:r>
        <w:rPr/>
        <w:t>Das</w:t>
      </w:r>
      <w:r>
        <w:rPr>
          <w:spacing w:val="-7"/>
        </w:rPr>
        <w:t> </w:t>
      </w:r>
      <w:r>
        <w:rPr/>
        <w:t>neu</w:t>
      </w:r>
      <w:r>
        <w:rPr>
          <w:spacing w:val="-7"/>
        </w:rPr>
        <w:t> </w:t>
      </w:r>
      <w:r>
        <w:rPr/>
        <w:t>erstellte</w:t>
      </w:r>
      <w:r>
        <w:rPr>
          <w:spacing w:val="-7"/>
        </w:rPr>
        <w:t> </w:t>
      </w:r>
      <w:r>
        <w:rPr/>
        <w:t>Wohn-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Geschäftshaus</w:t>
      </w:r>
      <w:r>
        <w:rPr/>
        <w:t> in</w:t>
      </w:r>
      <w:r>
        <w:rPr>
          <w:spacing w:val="2"/>
        </w:rPr>
        <w:t> </w:t>
      </w:r>
      <w:r>
        <w:rPr/>
        <w:t>Rapperswil-Jona</w:t>
      </w:r>
      <w:r>
        <w:rPr>
          <w:spacing w:val="2"/>
        </w:rPr>
        <w:t> </w:t>
      </w:r>
      <w:r>
        <w:rPr/>
        <w:t>mit</w:t>
      </w:r>
      <w:r>
        <w:rPr>
          <w:spacing w:val="2"/>
        </w:rPr>
        <w:t> </w:t>
      </w:r>
      <w:r>
        <w:rPr/>
        <w:t>sieben</w:t>
      </w:r>
      <w:r>
        <w:rPr>
          <w:spacing w:val="2"/>
        </w:rPr>
        <w:t> </w:t>
      </w:r>
      <w:r>
        <w:rPr/>
        <w:t>Wohnungen,</w:t>
      </w:r>
      <w:r>
        <w:rPr/>
        <w:t> 300</w:t>
      </w:r>
      <w:r>
        <w:rPr>
          <w:spacing w:val="18"/>
        </w:rPr>
        <w:t> </w:t>
      </w:r>
      <w:r>
        <w:rPr/>
        <w:t>m</w:t>
      </w:r>
      <w:r>
        <w:rPr>
          <w:position w:val="6"/>
          <w:sz w:val="10"/>
        </w:rPr>
        <w:t>2</w:t>
      </w:r>
      <w:r>
        <w:rPr>
          <w:spacing w:val="13"/>
          <w:position w:val="6"/>
          <w:sz w:val="10"/>
        </w:rPr>
        <w:t> </w:t>
      </w:r>
      <w:r>
        <w:rPr/>
        <w:t>Büro-</w:t>
      </w:r>
      <w:r>
        <w:rPr>
          <w:spacing w:val="19"/>
        </w:rPr>
        <w:t> </w:t>
      </w:r>
      <w:r>
        <w:rPr/>
        <w:t>und</w:t>
      </w:r>
      <w:r>
        <w:rPr>
          <w:spacing w:val="19"/>
        </w:rPr>
        <w:t> </w:t>
      </w:r>
      <w:r>
        <w:rPr/>
        <w:t>400</w:t>
      </w:r>
      <w:r>
        <w:rPr>
          <w:spacing w:val="18"/>
        </w:rPr>
        <w:t> </w:t>
      </w:r>
      <w:r>
        <w:rPr/>
        <w:t>m</w:t>
      </w:r>
      <w:r>
        <w:rPr>
          <w:position w:val="6"/>
          <w:sz w:val="10"/>
        </w:rPr>
        <w:t>2</w:t>
      </w:r>
      <w:r>
        <w:rPr>
          <w:spacing w:val="13"/>
          <w:position w:val="6"/>
          <w:sz w:val="10"/>
        </w:rPr>
        <w:t> </w:t>
      </w:r>
      <w:r>
        <w:rPr/>
        <w:t>Gewerbefläche</w:t>
      </w:r>
      <w:r>
        <w:rPr/>
        <w:t> ist</w:t>
      </w:r>
      <w:r>
        <w:rPr>
          <w:spacing w:val="16"/>
        </w:rPr>
        <w:t> </w:t>
      </w:r>
      <w:r>
        <w:rPr/>
        <w:t>ein</w:t>
      </w:r>
      <w:r>
        <w:rPr>
          <w:spacing w:val="16"/>
        </w:rPr>
        <w:t> </w:t>
      </w:r>
      <w:r>
        <w:rPr/>
        <w:t>Pilotprojekt</w:t>
      </w:r>
      <w:r>
        <w:rPr>
          <w:spacing w:val="16"/>
        </w:rPr>
        <w:t> </w:t>
      </w:r>
      <w:r>
        <w:rPr/>
        <w:t>des</w:t>
      </w:r>
      <w:r>
        <w:rPr>
          <w:spacing w:val="16"/>
        </w:rPr>
        <w:t> </w:t>
      </w:r>
      <w:r>
        <w:rPr/>
        <w:t>Elektrizitätswerks</w:t>
      </w:r>
      <w:r>
        <w:rPr/>
        <w:t> Jona-Rapperswil</w:t>
      </w:r>
      <w:r>
        <w:rPr>
          <w:spacing w:val="3"/>
        </w:rPr>
        <w:t> </w:t>
      </w:r>
      <w:r>
        <w:rPr>
          <w:spacing w:val="-2"/>
        </w:rPr>
        <w:t>AG</w:t>
      </w:r>
      <w:r>
        <w:rPr>
          <w:spacing w:val="3"/>
        </w:rPr>
        <w:t> </w:t>
      </w:r>
      <w:r>
        <w:rPr/>
        <w:t>(EWJR</w:t>
      </w:r>
      <w:r>
        <w:rPr>
          <w:spacing w:val="3"/>
        </w:rPr>
        <w:t> </w:t>
      </w:r>
      <w:r>
        <w:rPr>
          <w:spacing w:val="-2"/>
        </w:rPr>
        <w:t>AG)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des</w:t>
      </w:r>
      <w:r>
        <w:rPr>
          <w:spacing w:val="3"/>
        </w:rPr>
        <w:t> </w:t>
      </w:r>
      <w:r>
        <w:rPr/>
        <w:t>In-</w:t>
      </w:r>
      <w:r>
        <w:rPr>
          <w:spacing w:val="23"/>
        </w:rPr>
        <w:t> </w:t>
      </w:r>
      <w:r>
        <w:rPr/>
        <w:t>stituts</w:t>
      </w:r>
      <w:r>
        <w:rPr>
          <w:spacing w:val="-11"/>
        </w:rPr>
        <w:t> </w:t>
      </w:r>
      <w:r>
        <w:rPr/>
        <w:t>für</w:t>
      </w:r>
      <w:r>
        <w:rPr>
          <w:spacing w:val="-11"/>
        </w:rPr>
        <w:t> </w:t>
      </w:r>
      <w:r>
        <w:rPr/>
        <w:t>Solartechnik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Hochschule</w:t>
      </w:r>
      <w:r>
        <w:rPr>
          <w:spacing w:val="-11"/>
        </w:rPr>
        <w:t> </w:t>
      </w:r>
      <w:r>
        <w:rPr/>
        <w:t>Rap-</w:t>
      </w:r>
      <w:r>
        <w:rPr/>
        <w:t> perswil</w:t>
      </w:r>
      <w:r>
        <w:rPr>
          <w:spacing w:val="9"/>
        </w:rPr>
        <w:t> </w:t>
      </w:r>
      <w:r>
        <w:rPr/>
        <w:t>(HSR).</w:t>
      </w:r>
      <w:r>
        <w:rPr>
          <w:spacing w:val="9"/>
        </w:rPr>
        <w:t> </w:t>
      </w:r>
      <w:r>
        <w:rPr/>
        <w:t>Das</w:t>
      </w:r>
      <w:r>
        <w:rPr>
          <w:spacing w:val="9"/>
        </w:rPr>
        <w:t> </w:t>
      </w:r>
      <w:r>
        <w:rPr/>
        <w:t>Projekt</w:t>
      </w:r>
      <w:r>
        <w:rPr>
          <w:spacing w:val="9"/>
        </w:rPr>
        <w:t> </w:t>
      </w:r>
      <w:r>
        <w:rPr/>
        <w:t>zeigt,</w:t>
      </w:r>
      <w:r>
        <w:rPr>
          <w:spacing w:val="9"/>
        </w:rPr>
        <w:t> </w:t>
      </w:r>
      <w:r>
        <w:rPr/>
        <w:t>wie</w:t>
      </w:r>
      <w:r>
        <w:rPr>
          <w:spacing w:val="9"/>
        </w:rPr>
        <w:t> </w:t>
      </w:r>
      <w:r>
        <w:rPr>
          <w:spacing w:val="-1"/>
        </w:rPr>
        <w:t>Solar-</w:t>
      </w:r>
      <w:r>
        <w:rPr>
          <w:spacing w:val="25"/>
        </w:rPr>
        <w:t> </w:t>
      </w:r>
      <w:r>
        <w:rPr/>
        <w:t>wärme</w:t>
      </w:r>
      <w:r>
        <w:rPr>
          <w:spacing w:val="6"/>
        </w:rPr>
        <w:t> </w:t>
      </w:r>
      <w:r>
        <w:rPr/>
        <w:t>zusammen</w:t>
      </w:r>
      <w:r>
        <w:rPr>
          <w:spacing w:val="6"/>
        </w:rPr>
        <w:t> </w:t>
      </w:r>
      <w:r>
        <w:rPr/>
        <w:t>mit</w:t>
      </w:r>
      <w:r>
        <w:rPr>
          <w:spacing w:val="6"/>
        </w:rPr>
        <w:t> </w:t>
      </w:r>
      <w:r>
        <w:rPr/>
        <w:t>einer</w:t>
      </w:r>
      <w:r>
        <w:rPr>
          <w:spacing w:val="6"/>
        </w:rPr>
        <w:t> </w:t>
      </w:r>
      <w:r>
        <w:rPr/>
        <w:t>Eisspeicher-</w:t>
      </w:r>
      <w:r>
        <w:rPr/>
        <w:t> Heizung</w:t>
      </w:r>
      <w:r>
        <w:rPr>
          <w:spacing w:val="25"/>
        </w:rPr>
        <w:t> </w:t>
      </w:r>
      <w:r>
        <w:rPr/>
        <w:t>und</w:t>
      </w:r>
      <w:r>
        <w:rPr>
          <w:spacing w:val="26"/>
        </w:rPr>
        <w:t> </w:t>
      </w:r>
      <w:r>
        <w:rPr/>
        <w:t>einer</w:t>
      </w:r>
      <w:r>
        <w:rPr>
          <w:spacing w:val="25"/>
        </w:rPr>
        <w:t> </w:t>
      </w:r>
      <w:r>
        <w:rPr/>
        <w:t>Wärmepumpe</w:t>
      </w:r>
      <w:r>
        <w:rPr>
          <w:spacing w:val="26"/>
        </w:rPr>
        <w:t> </w:t>
      </w:r>
      <w:r>
        <w:rPr/>
        <w:t>(WP)</w:t>
      </w:r>
      <w:r>
        <w:rPr>
          <w:spacing w:val="26"/>
        </w:rPr>
        <w:t> </w:t>
      </w:r>
      <w:r>
        <w:rPr/>
        <w:t>als</w:t>
      </w:r>
      <w:r>
        <w:rPr/>
        <w:t> alleinige</w:t>
      </w:r>
      <w:r>
        <w:rPr>
          <w:spacing w:val="27"/>
        </w:rPr>
        <w:t> </w:t>
      </w:r>
      <w:r>
        <w:rPr/>
        <w:t>Wärmequelle</w:t>
      </w:r>
      <w:r>
        <w:rPr>
          <w:spacing w:val="28"/>
        </w:rPr>
        <w:t> </w:t>
      </w:r>
      <w:r>
        <w:rPr/>
        <w:t>auch</w:t>
      </w:r>
      <w:r>
        <w:rPr>
          <w:spacing w:val="27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1"/>
        </w:rPr>
        <w:t>Mehrfamili-</w:t>
      </w:r>
      <w:r>
        <w:rPr>
          <w:spacing w:val="20"/>
        </w:rPr>
        <w:t> </w:t>
      </w:r>
      <w:r>
        <w:rPr/>
        <w:t>enhäusern eingesetzt werden kann.</w:t>
      </w:r>
    </w:p>
    <w:p>
      <w:pPr>
        <w:pStyle w:val="BodyText"/>
        <w:spacing w:line="230" w:lineRule="exact"/>
        <w:ind w:right="0" w:firstLine="226"/>
        <w:jc w:val="both"/>
      </w:pPr>
      <w:r>
        <w:rPr/>
        <w:t>Die</w:t>
      </w:r>
      <w:r>
        <w:rPr>
          <w:spacing w:val="17"/>
        </w:rPr>
        <w:t> </w:t>
      </w:r>
      <w:r>
        <w:rPr/>
        <w:t>120</w:t>
      </w:r>
      <w:r>
        <w:rPr>
          <w:spacing w:val="17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12"/>
          <w:position w:val="6"/>
          <w:sz w:val="10"/>
          <w:szCs w:val="10"/>
        </w:rPr>
        <w:t> </w:t>
      </w:r>
      <w:r>
        <w:rPr/>
        <w:t>grosse,</w:t>
      </w:r>
      <w:r>
        <w:rPr>
          <w:spacing w:val="17"/>
        </w:rPr>
        <w:t> </w:t>
      </w:r>
      <w:r>
        <w:rPr/>
        <w:t>unverglaste</w:t>
      </w:r>
      <w:r>
        <w:rPr>
          <w:spacing w:val="18"/>
        </w:rPr>
        <w:t> </w:t>
      </w:r>
      <w:r>
        <w:rPr>
          <w:spacing w:val="-1"/>
        </w:rPr>
        <w:t>thermi-</w:t>
      </w:r>
      <w:r>
        <w:rPr>
          <w:spacing w:val="27"/>
        </w:rPr>
        <w:t> </w:t>
      </w:r>
      <w:r>
        <w:rPr/>
        <w:t>sche</w:t>
      </w:r>
      <w:r>
        <w:rPr>
          <w:spacing w:val="43"/>
        </w:rPr>
        <w:t> </w:t>
      </w:r>
      <w:r>
        <w:rPr/>
        <w:t>Solaranlage</w:t>
      </w:r>
      <w:r>
        <w:rPr>
          <w:spacing w:val="44"/>
        </w:rPr>
        <w:t> </w:t>
      </w:r>
      <w:r>
        <w:rPr/>
        <w:t>erzeugt</w:t>
      </w:r>
      <w:r>
        <w:rPr>
          <w:spacing w:val="43"/>
        </w:rPr>
        <w:t> </w:t>
      </w:r>
      <w:r>
        <w:rPr/>
        <w:t>rund</w:t>
      </w:r>
      <w:r>
        <w:rPr>
          <w:spacing w:val="44"/>
        </w:rPr>
        <w:t> </w:t>
      </w:r>
      <w:r>
        <w:rPr/>
        <w:t>76’700</w:t>
      </w:r>
      <w:r>
        <w:rPr/>
        <w:t> kWh/a</w:t>
      </w:r>
      <w:r>
        <w:rPr>
          <w:spacing w:val="-12"/>
        </w:rPr>
        <w:t> </w:t>
      </w:r>
      <w:r>
        <w:rPr/>
        <w:t>Wärme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deckt</w:t>
      </w:r>
      <w:r>
        <w:rPr>
          <w:spacing w:val="-12"/>
        </w:rPr>
        <w:t> </w:t>
      </w:r>
      <w:r>
        <w:rPr/>
        <w:t>etwa</w:t>
      </w:r>
      <w:r>
        <w:rPr>
          <w:spacing w:val="-12"/>
        </w:rPr>
        <w:t> </w:t>
      </w:r>
      <w:r>
        <w:rPr/>
        <w:t>47%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Ge-</w:t>
      </w:r>
      <w:r>
        <w:rPr>
          <w:spacing w:val="23"/>
        </w:rPr>
        <w:t> </w:t>
      </w:r>
      <w:r>
        <w:rPr>
          <w:spacing w:val="-1"/>
        </w:rPr>
        <w:t>samtenergiebedarfs</w:t>
      </w:r>
      <w:r>
        <w:rPr>
          <w:spacing w:val="5"/>
        </w:rPr>
        <w:t> </w:t>
      </w:r>
      <w:r>
        <w:rPr/>
        <w:t>von</w:t>
      </w:r>
      <w:r>
        <w:rPr>
          <w:spacing w:val="5"/>
        </w:rPr>
        <w:t> </w:t>
      </w:r>
      <w:r>
        <w:rPr/>
        <w:t>164’500</w:t>
      </w:r>
      <w:r>
        <w:rPr>
          <w:spacing w:val="5"/>
        </w:rPr>
        <w:t> </w:t>
      </w:r>
      <w:r>
        <w:rPr>
          <w:spacing w:val="-2"/>
        </w:rPr>
        <w:t>kWh/a.</w:t>
      </w:r>
      <w:r>
        <w:rPr>
          <w:spacing w:val="38"/>
        </w:rPr>
        <w:t> </w:t>
      </w:r>
      <w:r>
        <w:rPr/>
        <w:t>Die</w:t>
      </w:r>
      <w:r>
        <w:rPr>
          <w:spacing w:val="9"/>
        </w:rPr>
        <w:t> </w:t>
      </w:r>
      <w:r>
        <w:rPr/>
        <w:t>überschüssige</w:t>
      </w:r>
      <w:r>
        <w:rPr>
          <w:spacing w:val="9"/>
        </w:rPr>
        <w:t> </w:t>
      </w:r>
      <w:r>
        <w:rPr/>
        <w:t>Solarwärme</w:t>
      </w:r>
      <w:r>
        <w:rPr>
          <w:spacing w:val="9"/>
        </w:rPr>
        <w:t> </w:t>
      </w:r>
      <w:r>
        <w:rPr/>
        <w:t>wird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den</w:t>
      </w:r>
      <w:r>
        <w:rPr/>
        <w:t> Eisspeicher</w:t>
      </w:r>
      <w:r>
        <w:rPr>
          <w:spacing w:val="1"/>
        </w:rPr>
        <w:t> </w:t>
      </w:r>
      <w:r>
        <w:rPr/>
        <w:t>geführt.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Eisspeicher</w:t>
      </w:r>
      <w:r>
        <w:rPr>
          <w:spacing w:val="1"/>
        </w:rPr>
        <w:t> </w:t>
      </w:r>
      <w:r>
        <w:rPr/>
        <w:t>neben</w:t>
      </w:r>
      <w:r>
        <w:rPr/>
        <w:t> der</w:t>
      </w:r>
      <w:r>
        <w:rPr>
          <w:spacing w:val="9"/>
        </w:rPr>
        <w:t> </w:t>
      </w:r>
      <w:r>
        <w:rPr/>
        <w:t>Tiefgarage</w:t>
      </w:r>
      <w:r>
        <w:rPr>
          <w:spacing w:val="9"/>
        </w:rPr>
        <w:t> </w:t>
      </w:r>
      <w:r>
        <w:rPr/>
        <w:t>misst</w:t>
      </w:r>
      <w:r>
        <w:rPr>
          <w:spacing w:val="9"/>
        </w:rPr>
        <w:t> </w:t>
      </w:r>
      <w:r>
        <w:rPr/>
        <w:t>12.3</w:t>
      </w:r>
      <w:r>
        <w:rPr>
          <w:spacing w:val="9"/>
        </w:rPr>
        <w:t> </w:t>
      </w:r>
      <w:r>
        <w:rPr/>
        <w:t>m</w:t>
      </w:r>
      <w:r>
        <w:rPr>
          <w:spacing w:val="9"/>
        </w:rPr>
        <w:t> </w:t>
      </w:r>
      <w:r>
        <w:rPr/>
        <w:t>x</w:t>
      </w:r>
      <w:r>
        <w:rPr>
          <w:spacing w:val="9"/>
        </w:rPr>
        <w:t> </w:t>
      </w:r>
      <w:r>
        <w:rPr/>
        <w:t>6.6</w:t>
      </w:r>
      <w:r>
        <w:rPr>
          <w:spacing w:val="9"/>
        </w:rPr>
        <w:t> </w:t>
      </w:r>
      <w:r>
        <w:rPr/>
        <w:t>m</w:t>
      </w:r>
      <w:r>
        <w:rPr>
          <w:spacing w:val="9"/>
        </w:rPr>
        <w:t> </w:t>
      </w:r>
      <w:r>
        <w:rPr/>
        <w:t>x</w:t>
      </w:r>
      <w:r>
        <w:rPr>
          <w:spacing w:val="9"/>
        </w:rPr>
        <w:t> </w:t>
      </w:r>
      <w:r>
        <w:rPr/>
        <w:t>3.2</w:t>
      </w:r>
      <w:r>
        <w:rPr/>
        <w:t> m</w:t>
      </w:r>
      <w:r>
        <w:rPr>
          <w:spacing w:val="24"/>
        </w:rPr>
        <w:t> </w:t>
      </w:r>
      <w:r>
        <w:rPr/>
        <w:t>und</w:t>
      </w:r>
      <w:r>
        <w:rPr>
          <w:spacing w:val="25"/>
        </w:rPr>
        <w:t> </w:t>
      </w:r>
      <w:r>
        <w:rPr/>
        <w:t>fasst</w:t>
      </w:r>
      <w:r>
        <w:rPr>
          <w:spacing w:val="24"/>
        </w:rPr>
        <w:t> </w:t>
      </w:r>
      <w:r>
        <w:rPr/>
        <w:t>200’000</w:t>
      </w:r>
      <w:r>
        <w:rPr>
          <w:spacing w:val="25"/>
        </w:rPr>
        <w:t> </w:t>
      </w:r>
      <w:r>
        <w:rPr/>
        <w:t>Liter</w:t>
      </w:r>
      <w:r>
        <w:rPr>
          <w:spacing w:val="25"/>
        </w:rPr>
        <w:t> </w:t>
      </w:r>
      <w:r>
        <w:rPr/>
        <w:t>Wasser.</w:t>
      </w:r>
      <w:r>
        <w:rPr>
          <w:spacing w:val="24"/>
        </w:rPr>
        <w:t> </w:t>
      </w:r>
      <w:r>
        <w:rPr/>
        <w:t>Durch</w:t>
      </w:r>
      <w:r>
        <w:rPr/>
        <w:t> die</w:t>
      </w:r>
      <w:r>
        <w:rPr>
          <w:spacing w:val="12"/>
        </w:rPr>
        <w:t> </w:t>
      </w:r>
      <w:r>
        <w:rPr/>
        <w:t>Änderung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Aggregatszustandes</w:t>
      </w:r>
      <w:r>
        <w:rPr>
          <w:spacing w:val="12"/>
        </w:rPr>
        <w:t> </w:t>
      </w:r>
      <w:r>
        <w:rPr/>
        <w:t>von</w:t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/>
        <w:t>«null</w:t>
      </w:r>
      <w:r>
        <w:rPr>
          <w:spacing w:val="27"/>
        </w:rPr>
        <w:t> </w:t>
      </w:r>
      <w:r>
        <w:rPr/>
        <w:t>Grad</w:t>
      </w:r>
      <w:r>
        <w:rPr>
          <w:spacing w:val="28"/>
        </w:rPr>
        <w:t> </w:t>
      </w:r>
      <w:r>
        <w:rPr/>
        <w:t>flüssig</w:t>
      </w:r>
      <w:r>
        <w:rPr>
          <w:spacing w:val="27"/>
        </w:rPr>
        <w:t> </w:t>
      </w:r>
      <w:r>
        <w:rPr/>
        <w:t>zu</w:t>
      </w:r>
      <w:r>
        <w:rPr>
          <w:spacing w:val="28"/>
        </w:rPr>
        <w:t> </w:t>
      </w:r>
      <w:r>
        <w:rPr/>
        <w:t>null</w:t>
      </w:r>
      <w:r>
        <w:rPr>
          <w:spacing w:val="28"/>
        </w:rPr>
        <w:t> </w:t>
      </w:r>
      <w:r>
        <w:rPr/>
        <w:t>Grad</w:t>
      </w:r>
      <w:r>
        <w:rPr>
          <w:spacing w:val="27"/>
        </w:rPr>
        <w:t> </w:t>
      </w:r>
      <w:r>
        <w:rPr/>
        <w:t>fest»</w:t>
      </w:r>
      <w:r>
        <w:rPr>
          <w:spacing w:val="28"/>
        </w:rPr>
        <w:t> </w:t>
      </w:r>
      <w:r>
        <w:rPr/>
        <w:t>kann</w:t>
      </w:r>
      <w:r>
        <w:rPr/>
        <w:t> dem</w:t>
      </w:r>
      <w:r>
        <w:rPr>
          <w:spacing w:val="-6"/>
        </w:rPr>
        <w:t> </w:t>
      </w:r>
      <w:r>
        <w:rPr/>
        <w:t>Wasser</w:t>
      </w:r>
      <w:r>
        <w:rPr>
          <w:spacing w:val="-6"/>
        </w:rPr>
        <w:t> </w:t>
      </w:r>
      <w:r>
        <w:rPr/>
        <w:t>mittels</w:t>
      </w:r>
      <w:r>
        <w:rPr>
          <w:spacing w:val="-6"/>
        </w:rPr>
        <w:t> </w:t>
      </w:r>
      <w:r>
        <w:rPr/>
        <w:t>einer</w:t>
      </w:r>
      <w:r>
        <w:rPr>
          <w:spacing w:val="-6"/>
        </w:rPr>
        <w:t> </w:t>
      </w:r>
      <w:r>
        <w:rPr/>
        <w:t>Wärmepumpe</w:t>
      </w:r>
      <w:r>
        <w:rPr>
          <w:spacing w:val="-6"/>
        </w:rPr>
        <w:t> </w:t>
      </w:r>
      <w:r>
        <w:rPr>
          <w:spacing w:val="-1"/>
        </w:rPr>
        <w:t>so-</w:t>
      </w:r>
      <w:r>
        <w:rPr>
          <w:spacing w:val="21"/>
        </w:rPr>
        <w:t> </w:t>
      </w:r>
      <w:r>
        <w:rPr/>
        <w:t>viel</w:t>
      </w:r>
      <w:r>
        <w:rPr>
          <w:spacing w:val="17"/>
        </w:rPr>
        <w:t> </w:t>
      </w:r>
      <w:r>
        <w:rPr/>
        <w:t>Wärme</w:t>
      </w:r>
      <w:r>
        <w:rPr>
          <w:spacing w:val="17"/>
        </w:rPr>
        <w:t> </w:t>
      </w:r>
      <w:r>
        <w:rPr/>
        <w:t>entzogen</w:t>
      </w:r>
      <w:r>
        <w:rPr>
          <w:spacing w:val="17"/>
        </w:rPr>
        <w:t> </w:t>
      </w:r>
      <w:r>
        <w:rPr/>
        <w:t>werden,</w:t>
      </w:r>
      <w:r>
        <w:rPr>
          <w:spacing w:val="6"/>
        </w:rPr>
        <w:t> </w:t>
      </w:r>
      <w:r>
        <w:rPr/>
        <w:t>wie</w:t>
      </w:r>
      <w:r>
        <w:rPr>
          <w:spacing w:val="17"/>
        </w:rPr>
        <w:t> </w:t>
      </w:r>
      <w:r>
        <w:rPr/>
        <w:t>es</w:t>
      </w:r>
      <w:r>
        <w:rPr>
          <w:spacing w:val="17"/>
        </w:rPr>
        <w:t> </w:t>
      </w:r>
      <w:r>
        <w:rPr/>
        <w:t>beim</w:t>
      </w:r>
      <w:r>
        <w:rPr/>
        <w:t> </w:t>
      </w:r>
      <w:r>
        <w:rPr>
          <w:spacing w:val="-1"/>
        </w:rPr>
        <w:t>Abkühlen</w:t>
      </w:r>
      <w:r>
        <w:rPr>
          <w:spacing w:val="17"/>
        </w:rPr>
        <w:t> </w:t>
      </w:r>
      <w:r>
        <w:rPr/>
        <w:t>von</w:t>
      </w:r>
      <w:r>
        <w:rPr>
          <w:spacing w:val="17"/>
        </w:rPr>
        <w:t> </w:t>
      </w:r>
      <w:r>
        <w:rPr/>
        <w:t>80</w:t>
      </w:r>
      <w:r>
        <w:rPr>
          <w:spacing w:val="17"/>
        </w:rPr>
        <w:t> </w:t>
      </w:r>
      <w:r>
        <w:rPr/>
        <w:t>°C</w:t>
      </w:r>
      <w:r>
        <w:rPr>
          <w:spacing w:val="17"/>
        </w:rPr>
        <w:t> </w:t>
      </w:r>
      <w:r>
        <w:rPr/>
        <w:t>auf</w:t>
      </w:r>
      <w:r>
        <w:rPr>
          <w:spacing w:val="17"/>
        </w:rPr>
        <w:t> </w:t>
      </w:r>
      <w:r>
        <w:rPr/>
        <w:t>0</w:t>
      </w:r>
      <w:r>
        <w:rPr>
          <w:spacing w:val="17"/>
        </w:rPr>
        <w:t> </w:t>
      </w:r>
      <w:r>
        <w:rPr/>
        <w:t>°C</w:t>
      </w:r>
      <w:r>
        <w:rPr>
          <w:spacing w:val="17"/>
        </w:rPr>
        <w:t> </w:t>
      </w:r>
      <w:r>
        <w:rPr/>
        <w:t>abgibt.</w:t>
      </w:r>
      <w:r>
        <w:rPr>
          <w:spacing w:val="17"/>
        </w:rPr>
        <w:t> </w:t>
      </w:r>
      <w:r>
        <w:rPr/>
        <w:t>Wird</w:t>
      </w:r>
      <w:r>
        <w:rPr>
          <w:spacing w:val="22"/>
        </w:rPr>
        <w:t> </w:t>
      </w:r>
      <w:r>
        <w:rPr/>
        <w:t>dem Eisspeicher Wärme für die Heizung</w:t>
      </w:r>
      <w:r>
        <w:rPr/>
        <w:t> und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Warmwasser</w:t>
      </w:r>
      <w:r>
        <w:rPr>
          <w:spacing w:val="-2"/>
        </w:rPr>
        <w:t> </w:t>
      </w:r>
      <w:r>
        <w:rPr/>
        <w:t>entzogen,</w:t>
      </w:r>
      <w:r>
        <w:rPr>
          <w:spacing w:val="-2"/>
        </w:rPr>
        <w:t> </w:t>
      </w:r>
      <w:r>
        <w:rPr/>
        <w:t>gefriert</w:t>
      </w:r>
      <w:r>
        <w:rPr>
          <w:spacing w:val="-2"/>
        </w:rPr>
        <w:t> </w:t>
      </w:r>
      <w:r>
        <w:rPr/>
        <w:t>ein</w:t>
      </w:r>
      <w:r>
        <w:rPr/>
        <w:t> Teil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/>
        <w:t>Wassers.</w:t>
      </w:r>
      <w:r>
        <w:rPr>
          <w:spacing w:val="5"/>
        </w:rPr>
        <w:t> </w:t>
      </w:r>
      <w:r>
        <w:rPr/>
        <w:t>Die</w:t>
      </w:r>
      <w:r>
        <w:rPr>
          <w:spacing w:val="5"/>
        </w:rPr>
        <w:t> </w:t>
      </w:r>
      <w:r>
        <w:rPr/>
        <w:t>überschüssige</w:t>
      </w:r>
      <w:r>
        <w:rPr>
          <w:spacing w:val="5"/>
        </w:rPr>
        <w:t> </w:t>
      </w:r>
      <w:r>
        <w:rPr>
          <w:spacing w:val="-1"/>
        </w:rPr>
        <w:t>Solar-</w:t>
      </w:r>
      <w:r>
        <w:rPr>
          <w:spacing w:val="25"/>
        </w:rPr>
        <w:t> </w:t>
      </w:r>
      <w:r>
        <w:rPr/>
        <w:t>wärme</w:t>
      </w:r>
      <w:r>
        <w:rPr>
          <w:spacing w:val="6"/>
        </w:rPr>
        <w:t> </w:t>
      </w:r>
      <w:r>
        <w:rPr/>
        <w:t>und</w:t>
      </w:r>
      <w:r>
        <w:rPr>
          <w:spacing w:val="6"/>
        </w:rPr>
        <w:t> </w:t>
      </w:r>
      <w:r>
        <w:rPr/>
        <w:t>die</w:t>
      </w:r>
      <w:r>
        <w:rPr>
          <w:spacing w:val="6"/>
        </w:rPr>
        <w:t> </w:t>
      </w:r>
      <w:r>
        <w:rPr/>
        <w:t>Umgebungswärme</w:t>
      </w:r>
      <w:r>
        <w:rPr>
          <w:spacing w:val="6"/>
        </w:rPr>
        <w:t> </w:t>
      </w:r>
      <w:r>
        <w:rPr>
          <w:spacing w:val="-1"/>
        </w:rPr>
        <w:t>schmel-</w:t>
      </w:r>
      <w:r>
        <w:rPr>
          <w:spacing w:val="26"/>
        </w:rPr>
        <w:t> </w:t>
      </w:r>
      <w:r>
        <w:rPr/>
        <w:t>zen</w:t>
      </w:r>
      <w:r>
        <w:rPr>
          <w:spacing w:val="-3"/>
        </w:rPr>
        <w:t> </w:t>
      </w:r>
      <w:r>
        <w:rPr/>
        <w:t>dieses</w:t>
      </w:r>
      <w:r>
        <w:rPr>
          <w:spacing w:val="-3"/>
        </w:rPr>
        <w:t> </w:t>
      </w:r>
      <w:r>
        <w:rPr/>
        <w:t>Eis</w:t>
      </w:r>
      <w:r>
        <w:rPr>
          <w:spacing w:val="-3"/>
        </w:rPr>
        <w:t> </w:t>
      </w:r>
      <w:r>
        <w:rPr/>
        <w:t>wieder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Wasser</w:t>
      </w:r>
      <w:r>
        <w:rPr>
          <w:spacing w:val="-3"/>
        </w:rPr>
        <w:t> </w:t>
      </w:r>
      <w:r>
        <w:rPr/>
        <w:t>kann</w:t>
      </w:r>
      <w:r>
        <w:rPr/>
        <w:t> erneut der Wärmegewinnung dienen.</w:t>
      </w:r>
    </w:p>
    <w:p>
      <w:pPr>
        <w:pStyle w:val="BodyText"/>
        <w:spacing w:line="230" w:lineRule="exact"/>
        <w:ind w:right="0" w:firstLine="226"/>
        <w:jc w:val="both"/>
      </w:pPr>
      <w:r>
        <w:rPr/>
        <w:t>Das</w:t>
      </w:r>
      <w:r>
        <w:rPr>
          <w:spacing w:val="-11"/>
        </w:rPr>
        <w:t> </w:t>
      </w:r>
      <w:r>
        <w:rPr/>
        <w:t>suboptimal</w:t>
      </w:r>
      <w:r>
        <w:rPr>
          <w:spacing w:val="-11"/>
        </w:rPr>
        <w:t> </w:t>
      </w:r>
      <w:r>
        <w:rPr>
          <w:spacing w:val="-1"/>
        </w:rPr>
        <w:t>gedämmte</w:t>
      </w:r>
      <w:r>
        <w:rPr>
          <w:spacing w:val="-11"/>
        </w:rPr>
        <w:t> </w:t>
      </w:r>
      <w:r>
        <w:rPr/>
        <w:t>Gebäude</w:t>
      </w:r>
      <w:r>
        <w:rPr>
          <w:spacing w:val="-11"/>
        </w:rPr>
        <w:t> </w:t>
      </w:r>
      <w:r>
        <w:rPr/>
        <w:t>ver-</w:t>
      </w:r>
      <w:r>
        <w:rPr>
          <w:spacing w:val="26"/>
        </w:rPr>
        <w:t> </w:t>
      </w:r>
      <w:r>
        <w:rPr/>
        <w:t>dient</w:t>
      </w:r>
      <w:r>
        <w:rPr>
          <w:spacing w:val="37"/>
        </w:rPr>
        <w:t> </w:t>
      </w:r>
      <w:r>
        <w:rPr/>
        <w:t>für</w:t>
      </w:r>
      <w:r>
        <w:rPr>
          <w:spacing w:val="38"/>
        </w:rPr>
        <w:t> </w:t>
      </w:r>
      <w:r>
        <w:rPr/>
        <w:t>die</w:t>
      </w:r>
      <w:r>
        <w:rPr>
          <w:spacing w:val="37"/>
        </w:rPr>
        <w:t> </w:t>
      </w:r>
      <w:r>
        <w:rPr/>
        <w:t>Umsetzung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Eisspeicher-</w:t>
      </w:r>
      <w:r>
        <w:rPr>
          <w:spacing w:val="24"/>
        </w:rPr>
        <w:t> </w:t>
      </w:r>
      <w:r>
        <w:rPr/>
        <w:t>Technologie das Solarpreis-Diplom 2017.</w:t>
      </w:r>
    </w:p>
    <w:p>
      <w:pPr>
        <w:spacing w:before="84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21" w:val="left" w:leader="none"/>
          <w:tab w:pos="190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18 cm</w:t>
        <w:tab/>
        <w:t>U-Wert:  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z w:val="14"/>
        </w:rPr>
        <w:t>0.16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321" w:val="left" w:leader="none"/>
          <w:tab w:pos="190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Dach:</w:t>
        <w:tab/>
        <w:t>18 cm</w:t>
        <w:tab/>
        <w:t>U-Wert:  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z w:val="14"/>
        </w:rPr>
        <w:t>0.15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19" w:val="left" w:leader="none"/>
          <w:tab w:pos="1909" w:val="left" w:leader="none"/>
          <w:tab w:pos="2592" w:val="left" w:leader="none"/>
        </w:tabs>
        <w:spacing w:line="207" w:lineRule="auto" w:before="5"/>
        <w:ind w:left="106" w:right="2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Boden:</w:t>
        <w:tab/>
        <w:t>17 cm</w:t>
        <w:tab/>
        <w:t>U-Wert:  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z w:val="14"/>
        </w:rPr>
        <w:t>0.23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z w:val="14"/>
        </w:rPr>
        <w:t>Fenster:</w:t>
        <w:tab/>
        <w:t>dreifach</w:t>
        <w:tab/>
        <w:t>U-Wert:</w:t>
        <w:tab/>
        <w:t>0.7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  <w:r>
        <w:rPr>
          <w:rFonts w:ascii="Theinhardt Bold"/>
          <w:sz w:val="14"/>
        </w:rPr>
      </w:r>
    </w:p>
    <w:p>
      <w:pPr>
        <w:tabs>
          <w:tab w:pos="1608" w:val="left" w:leader="none"/>
          <w:tab w:pos="1881" w:val="left" w:leader="none"/>
          <w:tab w:pos="2381" w:val="left" w:leader="none"/>
          <w:tab w:pos="2418" w:val="left" w:leader="none"/>
          <w:tab w:pos="2776" w:val="left" w:leader="none"/>
          <w:tab w:pos="2830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2’050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Warmwasser:</w:t>
        <w:tab/>
        <w:tab/>
        <w:t>12.3</w:t>
        <w:tab/>
        <w:t>15</w:t>
        <w:tab/>
        <w:t>25’300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81" w:val="left" w:leader="none"/>
          <w:tab w:pos="2381" w:val="left" w:leader="none"/>
          <w:tab w:pos="2776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Heizung:</w:t>
        <w:tab/>
        <w:t>32.0</w:t>
        <w:tab/>
        <w:t>40</w:t>
        <w:tab/>
        <w:t>65’700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81" w:val="left" w:leader="none"/>
          <w:tab w:pos="2381" w:val="left" w:leader="none"/>
          <w:tab w:pos="2776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 WP:</w:t>
        <w:tab/>
        <w:t>10.8</w:t>
        <w:tab/>
        <w:t>14</w:t>
        <w:tab/>
        <w:t>22’200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81" w:val="left" w:leader="none"/>
          <w:tab w:pos="2381" w:val="left" w:leader="none"/>
          <w:tab w:pos="2776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 HH:</w:t>
        <w:tab/>
        <w:t>25.0</w:t>
        <w:tab/>
        <w:t>31</w:t>
        <w:tab/>
        <w:t>51’300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77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Gesamt EB:</w:t>
        <w:tab/>
        <w:t>80.2  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  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164’500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324" w:val="left" w:leader="none"/>
          <w:tab w:pos="2418" w:val="left" w:leader="none"/>
          <w:tab w:pos="2830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Eigen-EV:</w:t>
        <w:tab/>
        <w:t>m</w:t>
      </w:r>
      <w:r>
        <w:rPr>
          <w:rFonts w:ascii="Theinhardt Regular"/>
          <w:color w:val="231F20"/>
          <w:position w:val="5"/>
          <w:sz w:val="8"/>
        </w:rPr>
        <w:t>2    </w:t>
      </w:r>
      <w:r>
        <w:rPr>
          <w:rFonts w:ascii="Theinhardt Regular"/>
          <w:color w:val="231F20"/>
          <w:spacing w:val="14"/>
          <w:position w:val="5"/>
          <w:sz w:val="8"/>
        </w:rPr>
        <w:t> </w:t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1239" w:val="left" w:leader="none"/>
          <w:tab w:pos="1916" w:val="left" w:leader="none"/>
          <w:tab w:pos="2383" w:val="left" w:leader="none"/>
          <w:tab w:pos="2764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Solar:</w:t>
        <w:tab/>
        <w:t>120</w:t>
        <w:tab/>
        <w:t>639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47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76’700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8" w:val="left" w:leader="none"/>
          <w:tab w:pos="2830" w:val="left" w:leader="none"/>
        </w:tabs>
        <w:spacing w:line="172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(Endenergie)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383" w:val="left" w:leader="none"/>
          <w:tab w:pos="2764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47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76’700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9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Gesamtenergiebedarf:</w:t>
        <w:tab/>
        <w:t>100  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164’500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80" w:val="left" w:leader="none"/>
          <w:tab w:pos="2760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Fremdenergiezufuhr:</w:t>
        <w:tab/>
        <w:t>53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87’800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6" w:right="47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EWJR AG </w:t>
      </w:r>
      <w:r>
        <w:rPr>
          <w:rFonts w:ascii="Theinhardt Regular" w:hAnsi="Theinhardt Regular"/>
          <w:color w:val="231F20"/>
          <w:spacing w:val="1"/>
          <w:sz w:val="14"/>
        </w:rPr>
        <w:t>(simulierte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Werte)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20.06.2017,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Tel. 055 220 91 11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Lattenhofweg 4, 8645 Jona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Bauherrschaft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0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Elektrizitätswerk Jona-Rapperswil AG, Werkstrasse 30,</w:t>
      </w:r>
      <w:hyperlink r:id="rId5">
        <w:r>
          <w:rPr>
            <w:rFonts w:ascii="Theinhardt Regular" w:hAnsi="Theinhardt Regular"/>
            <w:color w:val="231F20"/>
            <w:sz w:val="14"/>
          </w:rPr>
          <w:t> 8645 Jona, Tel. 055 220 91 11, info@ewjr.ch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Architekten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0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Ziegler+Partner Architekten AG, Langrütistrasse 6, 8645 Jona, Tel. </w:t>
      </w:r>
      <w:r>
        <w:rPr>
          <w:rFonts w:ascii="Theinhardt Regular" w:hAnsi="Theinhardt Regular"/>
          <w:color w:val="231F20"/>
          <w:spacing w:val="-2"/>
          <w:sz w:val="14"/>
        </w:rPr>
        <w:t>055</w:t>
      </w:r>
      <w:r>
        <w:rPr>
          <w:rFonts w:ascii="Theinhardt Regular" w:hAnsi="Theinhardt Regular"/>
          <w:color w:val="231F20"/>
          <w:spacing w:val="-6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220</w:t>
      </w:r>
      <w:r>
        <w:rPr>
          <w:rFonts w:ascii="Theinhardt Regular" w:hAnsi="Theinhardt Regular"/>
          <w:color w:val="231F20"/>
          <w:spacing w:val="-6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78</w:t>
      </w:r>
      <w:r>
        <w:rPr>
          <w:rFonts w:ascii="Theinhardt Regular" w:hAnsi="Theinhardt Regular"/>
          <w:color w:val="231F20"/>
          <w:spacing w:val="-6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00</w:t>
      </w:r>
      <w:hyperlink r:id="rId6">
        <w:r>
          <w:rPr>
            <w:rFonts w:ascii="Theinhardt Regular" w:hAnsi="Theinhardt Regular"/>
            <w:color w:val="231F20"/>
            <w:spacing w:val="-2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> info@ziegler-partner.ch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Energiekonzept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11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Hochschule für Technik Rapperswil SPF Institut für Solartechnik Oberseestrasse 10, 8640 Rapperswil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7">
        <w:r>
          <w:rPr>
            <w:rFonts w:ascii="Theinhardt Regular"/>
            <w:color w:val="231F20"/>
            <w:sz w:val="14"/>
          </w:rPr>
          <w:t>Tel. 055 222 4810, info@spf.ch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06" w:right="85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Wirkungsgrad Ingenieure AG</w:t>
      </w:r>
      <w:r>
        <w:rPr>
          <w:rFonts w:ascii="Theinhardt Regular" w:hAnsi="Theinhardt Regular"/>
          <w:color w:val="231F20"/>
          <w:spacing w:val="2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Zürcherstrasse 9, 8640 Rapperswil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8">
        <w:r>
          <w:rPr>
            <w:rFonts w:ascii="Theinhardt Regular"/>
            <w:color w:val="231F20"/>
            <w:sz w:val="14"/>
          </w:rPr>
          <w:t>Tel. 055 220 7414, info@wirkungsgrad.ch</w:t>
        </w:r>
        <w:r>
          <w:rPr>
            <w:rFonts w:ascii="Theinhardt Regular"/>
            <w:sz w:val="14"/>
          </w:rPr>
        </w:r>
      </w:hyperlink>
    </w:p>
    <w:p>
      <w:pPr>
        <w:spacing w:after="0" w:line="17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8"/>
            <w:col w:w="3453" w:space="119"/>
            <w:col w:w="356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8215" cy="13075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215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14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436pt;margin-top:-226.529999pt;width:345.826565pt;height:226.906pt;mso-position-horizontal-relative:page;mso-position-vertical-relative:paragraph;z-index:1096" type="#_x0000_t75" stroked="false">
            <v:imagedata r:id="rId10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1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2"/>
          <w:szCs w:val="12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Blick in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Eisspeicher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Auffüllen mit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210 m</w:t>
      </w:r>
      <w:r>
        <w:rPr>
          <w:rFonts w:ascii="Theinhardt Bold" w:hAnsi="Theinhardt Bold" w:cs="Theinhardt Bold" w:eastAsia="Theinhardt Bold"/>
          <w:b/>
          <w:bCs/>
          <w:color w:val="231F20"/>
          <w:position w:val="5"/>
          <w:sz w:val="8"/>
          <w:szCs w:val="8"/>
        </w:rPr>
        <w:t>3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Wasser.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Bei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Abkühlung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von 40 °C auf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0 °C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können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etwa 10’000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 bei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Änderung des Aggregatszustandes von «Null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7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Grad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flüssig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zu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Null Grad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fest»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können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nochmals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etwa 10’000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d.h.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total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20’000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Wärmeenergie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gewonnen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werden.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before="69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  <w:t>MFH am Lattenhofweg in Jona-Rapperswil SG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31" w:space="367"/>
            <w:col w:w="3222" w:space="122"/>
            <w:col w:w="3568"/>
          </w:cols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80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ewjr.ch" TargetMode="External"/><Relationship Id="rId6" Type="http://schemas.openxmlformats.org/officeDocument/2006/relationships/hyperlink" Target="mailto:info@ziegler-partner.ch" TargetMode="External"/><Relationship Id="rId7" Type="http://schemas.openxmlformats.org/officeDocument/2006/relationships/hyperlink" Target="mailto:info@spf.ch" TargetMode="External"/><Relationship Id="rId8" Type="http://schemas.openxmlformats.org/officeDocument/2006/relationships/hyperlink" Target="mailto:info@wirkungsgrad.ch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2017-09-21T11:47:45Z</dcterms:created>
  <dcterms:modified xsi:type="dcterms:W3CDTF">2017-09-21T11:47:45Z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