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24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447287pt;width:.1pt;height:.1pt;mso-position-horizontal-relative:page;mso-position-vertical-relative:paragraph;z-index:-4000" coordorigin="571,269" coordsize="2,2">
            <v:shape style="position:absolute;left:571;top:269;width:2;height:2" coordorigin="571,269" coordsize="0,0" path="m571,269l571,269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447287pt;width:.1pt;height:.1pt;mso-position-horizontal-relative:page;mso-position-vertical-relative:paragraph;z-index:1168" coordorigin="3015,269" coordsize="2,2">
            <v:shape style="position:absolute;left:3015;top:269;width:2;height:2" coordorigin="3015,269" coordsize="0,0" path="m3015,269l3015,269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8.559pt;margin-top:24.947287pt;width:.1pt;height:.1pt;mso-position-horizontal-relative:page;mso-position-vertical-relative:paragraph;z-index:-3952" coordorigin="571,499" coordsize="2,2">
            <v:shape style="position:absolute;left:571;top:499;width:2;height:2" coordorigin="571,499" coordsize="0,0" path="m571,499l571,499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24.947287pt;width:.1pt;height:.1pt;mso-position-horizontal-relative:page;mso-position-vertical-relative:paragraph;z-index:1216" coordorigin="3015,499" coordsize="2,2">
            <v:shape style="position:absolute;left:3015;top:499;width:2;height:2" coordorigin="3015,499" coordsize="0,0" path="m3015,499l3015,499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A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Persönlichkeiten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3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Solarpreis</w:t>
      </w:r>
      <w:r>
        <w:rPr>
          <w:rFonts w:ascii="Theinhardt Regular" w:hAnsi="Theinhardt Regular"/>
          <w:color w:val="231F20"/>
          <w:sz w:val="18"/>
        </w:rPr>
        <w:t> 2019</w:t>
      </w:r>
      <w:r>
        <w:rPr>
          <w:rFonts w:ascii="Theinhardt Regular" w:hAnsi="Theinhardt Regular"/>
          <w:sz w:val="18"/>
        </w:rPr>
      </w:r>
    </w:p>
    <w:p>
      <w:pPr>
        <w:pStyle w:val="Heading1"/>
        <w:spacing w:line="230" w:lineRule="exact" w:before="24"/>
        <w:ind w:right="101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  <w:spacing w:val="-1"/>
        </w:rPr>
        <w:t>Roland</w:t>
      </w:r>
      <w:r>
        <w:rPr>
          <w:color w:val="231F20"/>
        </w:rPr>
        <w:t> </w:t>
      </w:r>
      <w:r>
        <w:rPr>
          <w:color w:val="231F20"/>
          <w:spacing w:val="-2"/>
        </w:rPr>
        <w:t>Kuttruff,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Gemeindeammann</w:t>
      </w:r>
      <w:r>
        <w:rPr>
          <w:color w:val="231F20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Thurgauer</w:t>
      </w:r>
      <w:r>
        <w:rPr>
          <w:color w:val="231F20"/>
        </w:rPr>
        <w:t> </w:t>
      </w:r>
      <w:r>
        <w:rPr>
          <w:color w:val="231F20"/>
          <w:spacing w:val="-1"/>
        </w:rPr>
        <w:t>Gemeinde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Tobel-Tägerschen</w:t>
      </w:r>
      <w:r>
        <w:rPr>
          <w:color w:val="231F20"/>
        </w:rPr>
        <w:t> </w:t>
      </w:r>
      <w:r>
        <w:rPr>
          <w:color w:val="231F20"/>
          <w:spacing w:val="-1"/>
        </w:rPr>
        <w:t>(1997-2014)</w:t>
      </w:r>
      <w:r>
        <w:rPr>
          <w:color w:val="231F20"/>
        </w:rPr>
        <w:t> </w:t>
      </w:r>
      <w:r>
        <w:rPr>
          <w:color w:val="231F20"/>
          <w:spacing w:val="-1"/>
        </w:rPr>
        <w:t>en-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gagierte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sich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«seiner»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Gemeinde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Ziele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2000-Watt-Gesellschaft.</w:t>
      </w:r>
      <w:r>
        <w:rPr>
          <w:color w:val="231F20"/>
          <w:spacing w:val="-21"/>
        </w:rPr>
        <w:t> </w:t>
      </w:r>
      <w:r>
        <w:rPr>
          <w:color w:val="231F20"/>
        </w:rPr>
        <w:t>Nach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Fukushima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Katastrophe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2011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konnte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wegweisende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Ansätze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eine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erste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PlusEnergie-Überbauung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inkl.</w:t>
      </w:r>
      <w:r>
        <w:rPr>
          <w:b w:val="0"/>
        </w:rPr>
      </w:r>
    </w:p>
    <w:p>
      <w:pPr>
        <w:spacing w:line="230" w:lineRule="exact" w:before="0"/>
        <w:ind w:left="106" w:right="10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«Dorfladen»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realisieren.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Als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CVP-Kantonsrat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(2000-2013)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gelang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es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Roland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Kuttruff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zustän-</w:t>
      </w:r>
      <w:r>
        <w:rPr>
          <w:rFonts w:ascii="Theinhardt Bold" w:hAnsi="Theinhardt Bold" w:cs="Theinhardt Bold" w:eastAsia="Theinhardt Bold"/>
          <w:b/>
          <w:bCs/>
          <w:color w:val="231F20"/>
          <w:spacing w:val="5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digen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kantonalen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Entscheidungsinstanzen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Dorfbevölkerung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Dorfmarkt-Genos-</w:t>
      </w:r>
      <w:r>
        <w:rPr>
          <w:rFonts w:ascii="Theinhardt Bold" w:hAnsi="Theinhardt Bold" w:cs="Theinhardt Bold" w:eastAsia="Theinhardt Bold"/>
          <w:b/>
          <w:bCs/>
          <w:color w:val="231F20"/>
          <w:spacing w:val="4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senschaft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überzeugen.</w:t>
      </w:r>
      <w:r>
        <w:rPr>
          <w:rFonts w:ascii="Theinhardt Bold" w:hAnsi="Theinhardt Bold" w:cs="Theinhardt Bold" w:eastAsia="Theinhardt Bold"/>
          <w:b/>
          <w:bCs/>
          <w:color w:val="231F20"/>
          <w:spacing w:val="-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solarbetriebene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PlusEnergie-Überbauung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32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Wohnungen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zeigt</w:t>
      </w:r>
      <w:r>
        <w:rPr>
          <w:rFonts w:ascii="Theinhardt Bold" w:hAnsi="Theinhardt Bold" w:cs="Theinhardt Bold" w:eastAsia="Theinhardt Bold"/>
          <w:b/>
          <w:bCs/>
          <w:color w:val="231F20"/>
          <w:spacing w:val="5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landesweit,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wie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Pariser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Klimaabkommen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bereits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heute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preisgünstig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20%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tieferen</w:t>
      </w:r>
      <w:r>
        <w:rPr>
          <w:rFonts w:ascii="Theinhardt Bold" w:hAnsi="Theinhardt Bold" w:cs="Theinhardt Bold" w:eastAsia="Theinhardt Bold"/>
          <w:b/>
          <w:bCs/>
          <w:color w:val="231F20"/>
          <w:spacing w:val="6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Mieten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realisierbar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ist.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Gemeinde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1’500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Einwohner/innen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war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Kuttruffs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Vision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</w:t>
      </w:r>
      <w:r>
        <w:rPr>
          <w:rFonts w:ascii="Theinhardt Bold" w:hAnsi="Theinhardt Bold" w:cs="Theinhardt Bold" w:eastAsia="Theinhardt Bold"/>
          <w:b/>
          <w:bCs/>
          <w:color w:val="231F20"/>
          <w:spacing w:val="5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grosser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Schweiz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Europa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wegweisender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nachahmenswerter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Schritt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gegen</w:t>
      </w:r>
      <w:r>
        <w:rPr>
          <w:rFonts w:ascii="Theinhardt Bold" w:hAnsi="Theinhardt Bold" w:cs="Theinhardt Bold" w:eastAsia="Theinhardt Bold"/>
          <w:b/>
          <w:bCs/>
          <w:color w:val="231F20"/>
          <w:spacing w:val="4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Klimaerwärmung.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2547" w:space="139"/>
            <w:col w:w="8024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144"/>
        <w:ind w:left="106" w:right="0" w:firstLine="0"/>
        <w:jc w:val="left"/>
        <w:rPr>
          <w:rFonts w:ascii="Theinhardt Black" w:hAnsi="Theinhardt Black" w:cs="Theinhardt Black" w:eastAsia="Theinhardt Black"/>
          <w:sz w:val="38"/>
          <w:szCs w:val="38"/>
        </w:rPr>
      </w:pPr>
      <w:r>
        <w:rPr>
          <w:rFonts w:ascii="Theinhardt Black"/>
          <w:b/>
          <w:color w:val="0067B1"/>
          <w:spacing w:val="-1"/>
          <w:sz w:val="38"/>
        </w:rPr>
        <w:t>Roland</w:t>
      </w:r>
      <w:r>
        <w:rPr>
          <w:rFonts w:ascii="Theinhardt Black"/>
          <w:b/>
          <w:color w:val="0067B1"/>
          <w:spacing w:val="-8"/>
          <w:sz w:val="38"/>
        </w:rPr>
        <w:t> </w:t>
      </w:r>
      <w:r>
        <w:rPr>
          <w:rFonts w:ascii="Theinhardt Black"/>
          <w:b/>
          <w:color w:val="0067B1"/>
          <w:spacing w:val="3"/>
          <w:sz w:val="38"/>
        </w:rPr>
        <w:t>Kuttruff,</w:t>
      </w:r>
      <w:r>
        <w:rPr>
          <w:rFonts w:ascii="Theinhardt Black"/>
          <w:b/>
          <w:color w:val="0067B1"/>
          <w:spacing w:val="-31"/>
          <w:sz w:val="38"/>
        </w:rPr>
        <w:t> </w:t>
      </w:r>
      <w:r>
        <w:rPr>
          <w:rFonts w:ascii="Theinhardt Black"/>
          <w:b/>
          <w:color w:val="0067B1"/>
          <w:sz w:val="38"/>
        </w:rPr>
        <w:t>solare</w:t>
      </w:r>
      <w:r>
        <w:rPr>
          <w:rFonts w:ascii="Theinhardt Black"/>
          <w:b/>
          <w:color w:val="0067B1"/>
          <w:spacing w:val="-8"/>
          <w:sz w:val="38"/>
        </w:rPr>
        <w:t> </w:t>
      </w:r>
      <w:r>
        <w:rPr>
          <w:rFonts w:ascii="Theinhardt Black"/>
          <w:b/>
          <w:color w:val="0067B1"/>
          <w:spacing w:val="2"/>
          <w:sz w:val="38"/>
        </w:rPr>
        <w:t>Dorfgemeinschaft,</w:t>
      </w:r>
      <w:r>
        <w:rPr>
          <w:rFonts w:ascii="Theinhardt Black"/>
          <w:b/>
          <w:color w:val="0067B1"/>
          <w:spacing w:val="-31"/>
          <w:sz w:val="38"/>
        </w:rPr>
        <w:t> </w:t>
      </w:r>
      <w:r>
        <w:rPr>
          <w:rFonts w:ascii="Theinhardt Black"/>
          <w:b/>
          <w:color w:val="0067B1"/>
          <w:spacing w:val="-3"/>
          <w:sz w:val="38"/>
        </w:rPr>
        <w:t>9555</w:t>
      </w:r>
      <w:r>
        <w:rPr>
          <w:rFonts w:ascii="Theinhardt Black"/>
          <w:b/>
          <w:color w:val="0067B1"/>
          <w:spacing w:val="-31"/>
          <w:sz w:val="38"/>
        </w:rPr>
        <w:t> </w:t>
      </w:r>
      <w:r>
        <w:rPr>
          <w:rFonts w:ascii="Theinhardt Black"/>
          <w:b/>
          <w:color w:val="0067B1"/>
          <w:spacing w:val="-29"/>
          <w:sz w:val="38"/>
        </w:rPr>
        <w:t>T</w:t>
      </w:r>
      <w:r>
        <w:rPr>
          <w:rFonts w:ascii="Theinhardt Black"/>
          <w:b/>
          <w:color w:val="0067B1"/>
          <w:spacing w:val="-2"/>
          <w:sz w:val="38"/>
        </w:rPr>
        <w:t>o</w:t>
      </w:r>
      <w:r>
        <w:rPr>
          <w:rFonts w:ascii="Theinhardt Black"/>
          <w:b/>
          <w:color w:val="0067B1"/>
          <w:spacing w:val="1"/>
          <w:sz w:val="38"/>
        </w:rPr>
        <w:t>b</w:t>
      </w:r>
      <w:r>
        <w:rPr>
          <w:rFonts w:ascii="Theinhardt Black"/>
          <w:b/>
          <w:color w:val="0067B1"/>
          <w:spacing w:val="-2"/>
          <w:sz w:val="38"/>
        </w:rPr>
        <w:t>e</w:t>
      </w:r>
      <w:r>
        <w:rPr>
          <w:rFonts w:ascii="Theinhardt Black"/>
          <w:b/>
          <w:color w:val="0067B1"/>
          <w:spacing w:val="7"/>
          <w:sz w:val="38"/>
        </w:rPr>
        <w:t>l</w:t>
      </w:r>
      <w:r>
        <w:rPr>
          <w:rFonts w:ascii="Theinhardt Black"/>
          <w:b/>
          <w:color w:val="0067B1"/>
          <w:spacing w:val="17"/>
          <w:sz w:val="38"/>
        </w:rPr>
        <w:t>/</w:t>
      </w:r>
      <w:r>
        <w:rPr>
          <w:rFonts w:ascii="Theinhardt Black"/>
          <w:b/>
          <w:color w:val="0067B1"/>
          <w:spacing w:val="-8"/>
          <w:sz w:val="38"/>
        </w:rPr>
        <w:t>T</w:t>
      </w:r>
      <w:r>
        <w:rPr>
          <w:rFonts w:ascii="Theinhardt Black"/>
          <w:b/>
          <w:color w:val="0067B1"/>
          <w:sz w:val="38"/>
        </w:rPr>
        <w:t>G</w:t>
      </w:r>
      <w:r>
        <w:rPr>
          <w:rFonts w:ascii="Theinhardt Black"/>
          <w:sz w:val="38"/>
        </w:rPr>
      </w:r>
    </w:p>
    <w:p>
      <w:pPr>
        <w:spacing w:line="240" w:lineRule="auto" w:before="8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color w:val="231F20"/>
          <w:spacing w:val="-1"/>
        </w:rPr>
        <w:t>Roland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Kuttruffs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politische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Karriere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begann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bereits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1985.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gelernte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Maschinenin-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genieur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HTL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arbeitete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engagierte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sich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neben</w:t>
      </w:r>
      <w:r>
        <w:rPr>
          <w:color w:val="231F20"/>
        </w:rPr>
        <w:t> </w:t>
      </w:r>
      <w:r>
        <w:rPr>
          <w:color w:val="231F20"/>
          <w:spacing w:val="-2"/>
        </w:rPr>
        <w:t>seiner</w:t>
      </w:r>
      <w:r>
        <w:rPr>
          <w:color w:val="231F20"/>
        </w:rPr>
        <w:t> </w:t>
      </w:r>
      <w:r>
        <w:rPr>
          <w:color w:val="231F20"/>
          <w:spacing w:val="-1"/>
        </w:rPr>
        <w:t>selbstständigen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Tätigkeit</w:t>
      </w:r>
      <w:r>
        <w:rPr>
          <w:color w:val="231F20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</w:t>
      </w:r>
      <w:r>
        <w:rPr>
          <w:color w:val="231F20"/>
          <w:spacing w:val="-1"/>
        </w:rPr>
        <w:t>ei-</w:t>
      </w:r>
      <w:r>
        <w:rPr/>
      </w:r>
    </w:p>
    <w:p>
      <w:pPr>
        <w:pStyle w:val="BodyText"/>
        <w:spacing w:line="230" w:lineRule="exact" w:before="52"/>
        <w:ind w:right="0"/>
        <w:jc w:val="both"/>
      </w:pPr>
      <w:r>
        <w:rPr/>
        <w:br w:type="column"/>
      </w:r>
      <w:r>
        <w:rPr>
          <w:color w:val="231F20"/>
          <w:spacing w:val="-2"/>
        </w:rPr>
        <w:t>kerung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von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seinem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zukunftsweisenden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Pro-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jekt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zu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überzeugen.</w:t>
      </w:r>
      <w:r>
        <w:rPr>
          <w:color w:val="231F20"/>
        </w:rPr>
        <w:t> </w:t>
      </w:r>
      <w:r>
        <w:rPr>
          <w:color w:val="231F20"/>
          <w:spacing w:val="-1"/>
        </w:rPr>
        <w:t>Als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starker</w:t>
      </w:r>
      <w:r>
        <w:rPr>
          <w:color w:val="231F20"/>
          <w:spacing w:val="11"/>
        </w:rPr>
        <w:t> </w:t>
      </w:r>
      <w:r>
        <w:rPr>
          <w:color w:val="231F20"/>
        </w:rPr>
        <w:t>Befürworter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Dorfladens,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37"/>
        </w:rPr>
        <w:t> </w:t>
      </w:r>
      <w:r>
        <w:rPr>
          <w:color w:val="231F20"/>
          <w:spacing w:val="-3"/>
        </w:rPr>
        <w:t>Fokus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auf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regio-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nale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Produkte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legt, </w:t>
      </w:r>
      <w:r>
        <w:rPr>
          <w:color w:val="231F20"/>
        </w:rPr>
        <w:t>schaffte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Gemein-</w:t>
      </w:r>
      <w:r>
        <w:rPr/>
      </w:r>
    </w:p>
    <w:p>
      <w:pPr>
        <w:spacing w:before="11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Zur </w:t>
      </w:r>
      <w:r>
        <w:rPr>
          <w:rFonts w:ascii="Theinhardt Black"/>
          <w:b/>
          <w:color w:val="231F20"/>
          <w:spacing w:val="2"/>
          <w:sz w:val="14"/>
        </w:rPr>
        <w:t>Person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66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Geboren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Regular"/>
          <w:color w:val="231F20"/>
          <w:sz w:val="14"/>
        </w:rPr>
        <w:t>am </w:t>
      </w:r>
      <w:r>
        <w:rPr>
          <w:rFonts w:ascii="Theinhardt Regular"/>
          <w:color w:val="231F20"/>
          <w:spacing w:val="-1"/>
          <w:sz w:val="14"/>
        </w:rPr>
        <w:t>22.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August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1949</w:t>
      </w:r>
      <w:r>
        <w:rPr>
          <w:rFonts w:ascii="Theinhardt Regular"/>
          <w:color w:val="231F20"/>
          <w:sz w:val="14"/>
        </w:rPr>
        <w:t> in </w:t>
      </w:r>
      <w:r>
        <w:rPr>
          <w:rFonts w:ascii="Theinhardt Regular"/>
          <w:color w:val="231F20"/>
          <w:spacing w:val="2"/>
          <w:sz w:val="14"/>
        </w:rPr>
        <w:t>Strassbourg/F</w:t>
      </w:r>
      <w:r>
        <w:rPr>
          <w:rFonts w:ascii="Theinhardt Regular"/>
          <w:sz w:val="14"/>
        </w:rPr>
      </w:r>
    </w:p>
    <w:p>
      <w:pPr>
        <w:spacing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Maschinen-Ingenieur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HTL</w:t>
      </w:r>
      <w:r>
        <w:rPr>
          <w:rFonts w:ascii="Theinhardt Bold"/>
          <w:sz w:val="14"/>
        </w:rPr>
      </w:r>
    </w:p>
    <w:p>
      <w:pPr>
        <w:spacing w:line="156" w:lineRule="exact" w:before="32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pict>
          <v:group style="position:absolute;margin-left:385.511902pt;margin-top:12.64198pt;width:167.25pt;height:.45pt;mso-position-horizontal-relative:page;mso-position-vertical-relative:paragraph;z-index:-4048" coordorigin="7710,253" coordsize="3345,9">
            <v:group style="position:absolute;left:7732;top:257;width:3311;height:2" coordorigin="7732,257" coordsize="3311,2">
              <v:shape style="position:absolute;left:7732;top:257;width:3311;height:2" coordorigin="7732,257" coordsize="3311,0" path="m7732,257l11042,257e" filled="false" stroked="true" strokeweight=".425pt" strokecolor="#231f20">
                <v:path arrowok="t"/>
                <v:stroke dashstyle="dash"/>
              </v:shape>
            </v:group>
            <v:group style="position:absolute;left:7714;top:257;width:2;height:2" coordorigin="7714,257" coordsize="2,2">
              <v:shape style="position:absolute;left:7714;top:257;width:2;height:2" coordorigin="7714,257" coordsize="0,0" path="m7714,257l7714,257e" filled="false" stroked="true" strokeweight=".425pt" strokecolor="#231f20">
                <v:path arrowok="t"/>
              </v:shape>
            </v:group>
            <v:group style="position:absolute;left:11051;top:257;width:2;height:2" coordorigin="11051,257" coordsize="2,2">
              <v:shape style="position:absolute;left:11051;top:257;width:2;height:2" coordorigin="11051,257" coordsize="0,0" path="m11051,257l11051,257e" filled="false" stroked="true" strokeweight=".425pt" strokecolor="#231f20">
                <v:path arrowok="t"/>
              </v:shape>
            </v:group>
            <w10:wrap type="none"/>
          </v:group>
        </w:pict>
      </w:r>
      <w:r>
        <w:rPr>
          <w:rFonts w:ascii="Theinhardt Black"/>
          <w:b/>
          <w:color w:val="231F20"/>
          <w:spacing w:val="2"/>
          <w:sz w:val="14"/>
        </w:rPr>
        <w:t>Highlights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1"/>
          <w:sz w:val="14"/>
        </w:rPr>
        <w:t>und</w:t>
      </w:r>
      <w:r>
        <w:rPr>
          <w:rFonts w:ascii="Theinhardt Black"/>
          <w:b/>
          <w:color w:val="231F20"/>
          <w:sz w:val="14"/>
        </w:rPr>
        <w:t> Werke</w:t>
      </w:r>
      <w:r>
        <w:rPr>
          <w:rFonts w:ascii="Theinhardt Black"/>
          <w:sz w:val="14"/>
        </w:rPr>
      </w:r>
    </w:p>
    <w:p>
      <w:pPr>
        <w:spacing w:after="0" w:line="156" w:lineRule="exact"/>
        <w:jc w:val="left"/>
        <w:rPr>
          <w:rFonts w:ascii="Theinhardt Black" w:hAnsi="Theinhardt Black" w:cs="Theinhardt Black" w:eastAsia="Theinhardt Black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52" w:space="119"/>
            <w:col w:w="3452" w:space="119"/>
            <w:col w:w="3568"/>
          </w:cols>
        </w:sectPr>
      </w:pPr>
    </w:p>
    <w:p>
      <w:pPr>
        <w:pStyle w:val="BodyText"/>
        <w:spacing w:line="194" w:lineRule="exact"/>
        <w:ind w:right="0"/>
        <w:jc w:val="left"/>
      </w:pPr>
      <w:r>
        <w:rPr>
          <w:color w:val="231F20"/>
          <w:spacing w:val="-1"/>
        </w:rPr>
        <w:t>nem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Ingenieurbüro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Maschinen-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An-</w:t>
      </w:r>
      <w:r>
        <w:rPr/>
      </w:r>
    </w:p>
    <w:p>
      <w:pPr>
        <w:pStyle w:val="BodyText"/>
        <w:tabs>
          <w:tab w:pos="3699" w:val="left" w:leader="none"/>
          <w:tab w:pos="7010" w:val="left" w:leader="none"/>
        </w:tabs>
        <w:spacing w:line="194" w:lineRule="exact"/>
        <w:ind w:right="0"/>
        <w:jc w:val="left"/>
      </w:pPr>
      <w:r>
        <w:rPr/>
        <w:br w:type="column"/>
      </w:r>
      <w:r>
        <w:rPr>
          <w:color w:val="231F20"/>
          <w:spacing w:val="-1"/>
        </w:rPr>
        <w:t>schaftszentrum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einen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Treffpunkt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die</w:t>
      </w:r>
      <w:r>
        <w:rPr>
          <w:color w:val="231F20"/>
        </w:rPr>
        <w:tab/>
        <w:t> </w:t>
        <w:tab/>
      </w:r>
      <w:r>
        <w:rPr/>
      </w:r>
    </w:p>
    <w:p>
      <w:pPr>
        <w:spacing w:after="0" w:line="194" w:lineRule="exact"/>
        <w:jc w:val="left"/>
        <w:sectPr>
          <w:type w:val="continuous"/>
          <w:pgSz w:w="11910" w:h="16840"/>
          <w:pgMar w:top="840" w:bottom="280" w:left="460" w:right="740"/>
          <w:cols w:num="2" w:equalWidth="0">
            <w:col w:w="3452" w:space="119"/>
            <w:col w:w="7139"/>
          </w:cols>
        </w:sectPr>
      </w:pPr>
    </w:p>
    <w:p>
      <w:pPr>
        <w:pStyle w:val="BodyText"/>
        <w:spacing w:line="232" w:lineRule="auto" w:before="2"/>
        <w:ind w:right="0"/>
        <w:jc w:val="both"/>
      </w:pPr>
      <w:r>
        <w:rPr>
          <w:color w:val="231F20"/>
          <w:spacing w:val="-1"/>
        </w:rPr>
        <w:t>lagenbau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als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Präsident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Verwaltungsrat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diverse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Schulen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Einrichtungen.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Be-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reits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1997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Roland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Kuttruff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zum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Ge-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meindeamman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von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Tobel-Tägerschen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(früher</w:t>
      </w:r>
      <w:r>
        <w:rPr>
          <w:color w:val="231F20"/>
          <w:spacing w:val="24"/>
        </w:rPr>
        <w:t> </w:t>
      </w:r>
      <w:r>
        <w:rPr>
          <w:color w:val="231F20"/>
          <w:spacing w:val="-4"/>
        </w:rPr>
        <w:t>Tobel)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im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Kanton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Thurgau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gewählt.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Bis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2014</w:t>
      </w:r>
      <w:r>
        <w:rPr>
          <w:color w:val="231F20"/>
          <w:spacing w:val="26"/>
        </w:rPr>
        <w:t> </w:t>
      </w:r>
      <w:r>
        <w:rPr>
          <w:color w:val="231F20"/>
        </w:rPr>
        <w:t>setzte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sich</w:t>
      </w:r>
      <w:r>
        <w:rPr>
          <w:color w:val="231F20"/>
          <w:spacing w:val="22"/>
        </w:rPr>
        <w:t> </w:t>
      </w:r>
      <w:r>
        <w:rPr>
          <w:color w:val="231F20"/>
        </w:rPr>
        <w:t>dort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Ziele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2000-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Watt-Gesellschaft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eine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solarbetrie-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bene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PlusEnergie-Überbauung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seiner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Ge-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meinde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ein.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Diese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umfasst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32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Wohnungen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einem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genossenschaftlichen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Dorfladen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täglichen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Bedarf.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Die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Planung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Finanzierung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erwiesen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sich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als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schwierig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erforderten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ein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grosses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Engagement.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Roland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Kuttruffs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Hartnäckigkeit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zahlte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sich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aus.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gelang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ihm</w:t>
      </w:r>
      <w:r>
        <w:rPr>
          <w:color w:val="231F20"/>
          <w:spacing w:val="18"/>
        </w:rPr>
        <w:t> </w:t>
      </w:r>
      <w:r>
        <w:rPr>
          <w:color w:val="231F20"/>
        </w:rPr>
        <w:t>das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Ruder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herumzurei-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ssen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alle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zuständigen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kantonalen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kommunalen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Instanzen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sowie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Dorfbevöl-</w:t>
      </w:r>
      <w:r>
        <w:rPr/>
      </w: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13"/>
          <w:szCs w:val="13"/>
        </w:rPr>
      </w:pPr>
    </w:p>
    <w:p>
      <w:pPr>
        <w:spacing w:line="200" w:lineRule="atLeast"/>
        <w:ind w:left="106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061708" cy="253345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708" cy="253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123"/>
        <w:ind w:left="106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1"/>
          <w:szCs w:val="11"/>
        </w:rPr>
      </w:pPr>
    </w:p>
    <w:p>
      <w:pPr>
        <w:spacing w:before="0"/>
        <w:ind w:left="106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   </w:t>
      </w:r>
      <w:r>
        <w:rPr>
          <w:rFonts w:ascii="Theinhardt Bold"/>
          <w:b/>
          <w:color w:val="231F20"/>
          <w:spacing w:val="4"/>
          <w:sz w:val="14"/>
        </w:rPr>
        <w:t> </w:t>
      </w:r>
      <w:r>
        <w:rPr>
          <w:rFonts w:ascii="Theinhardt Bold"/>
          <w:b/>
          <w:color w:val="231F20"/>
          <w:sz w:val="14"/>
        </w:rPr>
        <w:t>Roland Kuttruff</w:t>
      </w:r>
      <w:r>
        <w:rPr>
          <w:rFonts w:ascii="Theinhardt Bold"/>
          <w:sz w:val="14"/>
        </w:rPr>
      </w:r>
    </w:p>
    <w:p>
      <w:pPr>
        <w:pStyle w:val="BodyText"/>
        <w:spacing w:line="232" w:lineRule="auto" w:before="2"/>
        <w:ind w:right="0"/>
        <w:jc w:val="both"/>
      </w:pPr>
      <w:r>
        <w:rPr/>
        <w:br w:type="column"/>
      </w:r>
      <w:r>
        <w:rPr>
          <w:color w:val="231F20"/>
          <w:spacing w:val="-1"/>
        </w:rPr>
        <w:t>Gemeinde.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Damit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verbesserte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nachhaltig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Lebensqualität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Bewohner/innen.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Für</w:t>
      </w:r>
      <w:r>
        <w:rPr>
          <w:color w:val="231F20"/>
          <w:spacing w:val="36"/>
        </w:rPr>
        <w:t> </w:t>
      </w:r>
      <w:r>
        <w:rPr>
          <w:color w:val="231F20"/>
        </w:rPr>
        <w:t>das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unermüdliche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Engagement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Roland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Kutt-</w:t>
      </w:r>
      <w:r>
        <w:rPr>
          <w:color w:val="231F20"/>
          <w:spacing w:val="25"/>
        </w:rPr>
        <w:t> </w:t>
      </w:r>
      <w:r>
        <w:rPr>
          <w:color w:val="231F20"/>
        </w:rPr>
        <w:t>ruffs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zu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einer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Zeit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(2012),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als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Klimaschutz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noch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kein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Thema</w:t>
      </w:r>
      <w:r>
        <w:rPr>
          <w:color w:val="231F20"/>
          <w:spacing w:val="7"/>
        </w:rPr>
        <w:t> </w:t>
      </w:r>
      <w:r>
        <w:rPr>
          <w:color w:val="231F20"/>
          <w:spacing w:val="-5"/>
        </w:rPr>
        <w:t>war,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verdient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Roland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Kutt-</w:t>
      </w:r>
      <w:r>
        <w:rPr>
          <w:color w:val="231F20"/>
          <w:spacing w:val="29"/>
        </w:rPr>
        <w:t> </w:t>
      </w:r>
      <w:r>
        <w:rPr>
          <w:color w:val="231F20"/>
        </w:rPr>
        <w:t>ruff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Schweizer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Solarpreis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2019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Kategorie</w:t>
      </w:r>
      <w:r>
        <w:rPr>
          <w:color w:val="231F20"/>
          <w:spacing w:val="-2"/>
        </w:rPr>
        <w:t> Persönlichkeiten.</w:t>
      </w:r>
      <w:r>
        <w:rPr/>
      </w:r>
    </w:p>
    <w:p>
      <w:pPr>
        <w:spacing w:line="142" w:lineRule="exact" w:before="0"/>
        <w:ind w:left="522" w:right="0" w:hanging="416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Bold" w:hAnsi="Theinhardt Bold"/>
          <w:b/>
          <w:color w:val="231F20"/>
          <w:spacing w:val="-1"/>
          <w:sz w:val="14"/>
        </w:rPr>
        <w:t>1997-2014</w:t>
      </w:r>
      <w:r>
        <w:rPr>
          <w:rFonts w:ascii="Theinhardt Regular" w:hAnsi="Theinhardt Regular"/>
          <w:color w:val="231F20"/>
          <w:spacing w:val="-1"/>
          <w:sz w:val="14"/>
        </w:rPr>
        <w:t>: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Gemeindeammann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von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Tobel-Tägerschen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0" w:right="1517" w:firstLine="0"/>
        <w:jc w:val="center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(bis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1999</w:t>
      </w:r>
      <w:r>
        <w:rPr>
          <w:rFonts w:ascii="Theinhardt Regular"/>
          <w:color w:val="231F20"/>
          <w:sz w:val="14"/>
        </w:rPr>
        <w:t> Tobel)</w:t>
      </w:r>
      <w:r>
        <w:rPr>
          <w:rFonts w:ascii="Theinhardt Regular"/>
          <w:sz w:val="14"/>
        </w:rPr>
      </w:r>
    </w:p>
    <w:p>
      <w:pPr>
        <w:spacing w:before="32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1"/>
          <w:sz w:val="14"/>
        </w:rPr>
        <w:t>1997-2001</w:t>
      </w:r>
      <w:r>
        <w:rPr>
          <w:rFonts w:ascii="Theinhardt Regular" w:hAnsi="Theinhardt Regular"/>
          <w:color w:val="231F20"/>
          <w:spacing w:val="-1"/>
          <w:sz w:val="14"/>
        </w:rPr>
        <w:t>: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Präsident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Elektra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Tobel</w:t>
      </w:r>
      <w:r>
        <w:rPr>
          <w:rFonts w:ascii="Theinhardt Regular" w:hAnsi="Theinhardt Regular"/>
          <w:sz w:val="14"/>
        </w:rPr>
      </w:r>
    </w:p>
    <w:p>
      <w:pPr>
        <w:spacing w:before="32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2000-13</w:t>
      </w:r>
      <w:r>
        <w:rPr>
          <w:rFonts w:ascii="Theinhardt Regular"/>
          <w:color w:val="231F20"/>
          <w:sz w:val="14"/>
        </w:rPr>
        <w:t>: </w:t>
      </w:r>
      <w:r>
        <w:rPr>
          <w:rFonts w:ascii="Theinhardt Regular"/>
          <w:color w:val="231F20"/>
          <w:spacing w:val="2"/>
          <w:sz w:val="14"/>
        </w:rPr>
        <w:t>Kantonsrat</w:t>
      </w:r>
      <w:r>
        <w:rPr>
          <w:rFonts w:ascii="Theinhardt Regular"/>
          <w:color w:val="231F20"/>
          <w:sz w:val="14"/>
        </w:rPr>
        <w:t> CVP/TG</w:t>
      </w:r>
      <w:r>
        <w:rPr>
          <w:rFonts w:ascii="Theinhardt Regular"/>
          <w:sz w:val="14"/>
        </w:rPr>
      </w:r>
    </w:p>
    <w:p>
      <w:pPr>
        <w:numPr>
          <w:ilvl w:val="0"/>
          <w:numId w:val="1"/>
        </w:numPr>
        <w:tabs>
          <w:tab w:pos="646" w:val="left" w:leader="none"/>
        </w:tabs>
        <w:spacing w:line="172" w:lineRule="exact" w:before="32"/>
        <w:ind w:left="645" w:right="0" w:hanging="539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: </w:t>
      </w:r>
      <w:r>
        <w:rPr>
          <w:rFonts w:ascii="Theinhardt Regular"/>
          <w:color w:val="231F20"/>
          <w:spacing w:val="2"/>
          <w:sz w:val="14"/>
        </w:rPr>
        <w:t>Umsetzung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Pilotgemeinde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2000-Watt</w:t>
      </w:r>
      <w:r>
        <w:rPr>
          <w:rFonts w:ascii="Theinhardt Regular"/>
          <w:sz w:val="14"/>
        </w:rPr>
      </w:r>
    </w:p>
    <w:p>
      <w:pPr>
        <w:numPr>
          <w:ilvl w:val="1"/>
          <w:numId w:val="1"/>
        </w:numPr>
        <w:tabs>
          <w:tab w:pos="712" w:val="left" w:leader="none"/>
        </w:tabs>
        <w:spacing w:line="172" w:lineRule="exact" w:before="0"/>
        <w:ind w:left="711" w:right="0" w:hanging="151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Staffel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Thurgau</w:t>
      </w:r>
      <w:r>
        <w:rPr>
          <w:rFonts w:ascii="Theinhardt Regular"/>
          <w:sz w:val="14"/>
        </w:rPr>
      </w:r>
    </w:p>
    <w:p>
      <w:pPr>
        <w:spacing w:before="32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2"/>
          <w:sz w:val="14"/>
        </w:rPr>
        <w:t>2014-17</w:t>
      </w:r>
      <w:r>
        <w:rPr>
          <w:rFonts w:ascii="Theinhardt Regular" w:hAnsi="Theinhardt Regular"/>
          <w:color w:val="231F20"/>
          <w:spacing w:val="-2"/>
          <w:sz w:val="14"/>
        </w:rPr>
        <w:t>: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Präsident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Genossenschaft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3"/>
          <w:sz w:val="14"/>
        </w:rPr>
        <w:t>Dorfmarkt</w:t>
      </w:r>
      <w:r>
        <w:rPr>
          <w:rFonts w:ascii="Theinhardt Regular" w:hAnsi="Theinhardt Regular"/>
          <w:sz w:val="14"/>
        </w:rPr>
      </w:r>
    </w:p>
    <w:p>
      <w:pPr>
        <w:spacing w:before="32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seit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2015</w:t>
      </w:r>
      <w:r>
        <w:rPr>
          <w:rFonts w:ascii="Theinhardt Regular" w:hAnsi="Theinhardt Regular"/>
          <w:color w:val="231F20"/>
          <w:spacing w:val="-1"/>
          <w:sz w:val="14"/>
        </w:rPr>
        <w:t>: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Präsident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Denkmalstiftung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Thurgau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Partner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86"/>
        <w:ind w:left="106" w:right="0" w:firstLine="0"/>
        <w:jc w:val="left"/>
        <w:rPr>
          <w:rFonts w:ascii="Theinhardt Bold" w:hAnsi="Theinhardt Bold" w:cs="Theinhardt Bold" w:eastAsia="Theinhardt Bold"/>
          <w:sz w:val="12"/>
          <w:szCs w:val="12"/>
        </w:rPr>
      </w:pPr>
      <w:r>
        <w:rPr>
          <w:rFonts w:ascii="Theinhardt Bold"/>
          <w:b/>
          <w:color w:val="231F20"/>
          <w:spacing w:val="1"/>
          <w:sz w:val="12"/>
        </w:rPr>
        <w:t>Bauherr</w:t>
      </w:r>
      <w:r>
        <w:rPr>
          <w:rFonts w:ascii="Theinhardt Bold"/>
          <w:sz w:val="12"/>
        </w:rPr>
      </w:r>
    </w:p>
    <w:p>
      <w:pPr>
        <w:spacing w:before="1"/>
        <w:ind w:left="106" w:right="677" w:firstLine="0"/>
        <w:jc w:val="left"/>
        <w:rPr>
          <w:rFonts w:ascii="Theinhardt Regular" w:hAnsi="Theinhardt Regular" w:cs="Theinhardt Regular" w:eastAsia="Theinhardt Regular"/>
          <w:sz w:val="12"/>
          <w:szCs w:val="12"/>
        </w:rPr>
      </w:pPr>
      <w:r>
        <w:rPr>
          <w:rFonts w:ascii="Theinhardt Regular"/>
          <w:color w:val="231F20"/>
          <w:spacing w:val="2"/>
          <w:sz w:val="12"/>
        </w:rPr>
        <w:t>Norbert</w:t>
      </w:r>
      <w:r>
        <w:rPr>
          <w:rFonts w:ascii="Theinhardt Regular"/>
          <w:color w:val="231F20"/>
          <w:sz w:val="12"/>
        </w:rPr>
        <w:t> </w:t>
      </w:r>
      <w:r>
        <w:rPr>
          <w:rFonts w:ascii="Theinhardt Regular"/>
          <w:color w:val="231F20"/>
          <w:spacing w:val="2"/>
          <w:sz w:val="12"/>
        </w:rPr>
        <w:t>Burri,</w:t>
      </w:r>
      <w:r>
        <w:rPr>
          <w:rFonts w:ascii="Theinhardt Regular"/>
          <w:color w:val="231F20"/>
          <w:sz w:val="12"/>
        </w:rPr>
        <w:t> </w:t>
      </w:r>
      <w:r>
        <w:rPr>
          <w:rFonts w:ascii="Theinhardt Regular"/>
          <w:color w:val="231F20"/>
          <w:spacing w:val="2"/>
          <w:sz w:val="12"/>
        </w:rPr>
        <w:t>Tannbergstrasse</w:t>
      </w:r>
      <w:r>
        <w:rPr>
          <w:rFonts w:ascii="Theinhardt Regular"/>
          <w:color w:val="231F20"/>
          <w:sz w:val="12"/>
        </w:rPr>
        <w:t> 34, </w:t>
      </w:r>
      <w:r>
        <w:rPr>
          <w:rFonts w:ascii="Theinhardt Regular"/>
          <w:color w:val="231F20"/>
          <w:spacing w:val="-3"/>
          <w:sz w:val="12"/>
        </w:rPr>
        <w:t>6214</w:t>
      </w:r>
      <w:r>
        <w:rPr>
          <w:rFonts w:ascii="Theinhardt Regular"/>
          <w:color w:val="231F20"/>
          <w:sz w:val="12"/>
        </w:rPr>
        <w:t> </w:t>
      </w:r>
      <w:r>
        <w:rPr>
          <w:rFonts w:ascii="Theinhardt Regular"/>
          <w:color w:val="231F20"/>
          <w:spacing w:val="1"/>
          <w:sz w:val="12"/>
        </w:rPr>
        <w:t>Schenkon,</w:t>
      </w:r>
      <w:hyperlink r:id="rId6">
        <w:r>
          <w:rPr>
            <w:rFonts w:ascii="Theinhardt Regular"/>
            <w:color w:val="231F20"/>
            <w:spacing w:val="38"/>
            <w:sz w:val="12"/>
          </w:rPr>
          <w:t> </w:t>
        </w:r>
        <w:r>
          <w:rPr>
            <w:rFonts w:ascii="Theinhardt Regular"/>
            <w:color w:val="231F20"/>
            <w:spacing w:val="2"/>
            <w:sz w:val="12"/>
          </w:rPr>
          <w:t>norbert.burri@bluemail.ch</w:t>
        </w:r>
        <w:r>
          <w:rPr>
            <w:rFonts w:ascii="Theinhardt Regular"/>
            <w:sz w:val="12"/>
          </w:rPr>
        </w:r>
      </w:hyperlink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2"/>
          <w:szCs w:val="12"/>
        </w:rPr>
      </w:pPr>
    </w:p>
    <w:p>
      <w:pPr>
        <w:spacing w:before="0"/>
        <w:ind w:left="106" w:right="0" w:firstLine="0"/>
        <w:jc w:val="left"/>
        <w:rPr>
          <w:rFonts w:ascii="Theinhardt Bold" w:hAnsi="Theinhardt Bold" w:cs="Theinhardt Bold" w:eastAsia="Theinhardt Bold"/>
          <w:sz w:val="12"/>
          <w:szCs w:val="12"/>
        </w:rPr>
      </w:pPr>
      <w:r>
        <w:rPr>
          <w:rFonts w:ascii="Theinhardt Bold"/>
          <w:b/>
          <w:color w:val="231F20"/>
          <w:spacing w:val="2"/>
          <w:sz w:val="12"/>
        </w:rPr>
        <w:t>Architektur</w:t>
      </w:r>
      <w:r>
        <w:rPr>
          <w:rFonts w:ascii="Theinhardt Bold"/>
          <w:sz w:val="12"/>
        </w:rPr>
      </w:r>
    </w:p>
    <w:p>
      <w:pPr>
        <w:spacing w:before="1"/>
        <w:ind w:left="106" w:right="0" w:firstLine="0"/>
        <w:jc w:val="left"/>
        <w:rPr>
          <w:rFonts w:ascii="Theinhardt Regular" w:hAnsi="Theinhardt Regular" w:cs="Theinhardt Regular" w:eastAsia="Theinhardt Regular"/>
          <w:sz w:val="12"/>
          <w:szCs w:val="12"/>
        </w:rPr>
      </w:pPr>
      <w:r>
        <w:rPr>
          <w:rFonts w:ascii="Theinhardt Regular"/>
          <w:color w:val="231F20"/>
          <w:spacing w:val="1"/>
          <w:sz w:val="12"/>
        </w:rPr>
        <w:t>FENT</w:t>
      </w:r>
      <w:r>
        <w:rPr>
          <w:rFonts w:ascii="Theinhardt Regular"/>
          <w:color w:val="231F20"/>
          <w:sz w:val="12"/>
        </w:rPr>
        <w:t> </w:t>
      </w:r>
      <w:r>
        <w:rPr>
          <w:rFonts w:ascii="Theinhardt Regular"/>
          <w:color w:val="231F20"/>
          <w:spacing w:val="2"/>
          <w:sz w:val="12"/>
        </w:rPr>
        <w:t>SOLARE</w:t>
      </w:r>
      <w:r>
        <w:rPr>
          <w:rFonts w:ascii="Theinhardt Regular"/>
          <w:color w:val="231F20"/>
          <w:sz w:val="12"/>
        </w:rPr>
        <w:t> </w:t>
      </w:r>
      <w:r>
        <w:rPr>
          <w:rFonts w:ascii="Theinhardt Regular"/>
          <w:color w:val="231F20"/>
          <w:spacing w:val="2"/>
          <w:sz w:val="12"/>
        </w:rPr>
        <w:t>ARCHTIEKTUR,</w:t>
      </w:r>
      <w:r>
        <w:rPr>
          <w:rFonts w:ascii="Theinhardt Regular"/>
          <w:sz w:val="12"/>
        </w:rPr>
      </w:r>
    </w:p>
    <w:p>
      <w:pPr>
        <w:spacing w:before="1"/>
        <w:ind w:left="106" w:right="1023" w:firstLine="0"/>
        <w:jc w:val="left"/>
        <w:rPr>
          <w:rFonts w:ascii="Theinhardt Regular" w:hAnsi="Theinhardt Regular" w:cs="Theinhardt Regular" w:eastAsia="Theinhardt Regular"/>
          <w:sz w:val="12"/>
          <w:szCs w:val="12"/>
        </w:rPr>
      </w:pPr>
      <w:r>
        <w:rPr>
          <w:rFonts w:ascii="Theinhardt Regular"/>
          <w:color w:val="231F20"/>
          <w:spacing w:val="2"/>
          <w:sz w:val="12"/>
        </w:rPr>
        <w:t>Giuseppe</w:t>
      </w:r>
      <w:r>
        <w:rPr>
          <w:rFonts w:ascii="Theinhardt Regular"/>
          <w:color w:val="231F20"/>
          <w:sz w:val="12"/>
        </w:rPr>
        <w:t> </w:t>
      </w:r>
      <w:r>
        <w:rPr>
          <w:rFonts w:ascii="Theinhardt Regular"/>
          <w:color w:val="231F20"/>
          <w:spacing w:val="1"/>
          <w:sz w:val="12"/>
        </w:rPr>
        <w:t>Fent,</w:t>
      </w:r>
      <w:r>
        <w:rPr>
          <w:rFonts w:ascii="Theinhardt Regular"/>
          <w:color w:val="231F20"/>
          <w:sz w:val="12"/>
        </w:rPr>
        <w:t> </w:t>
      </w:r>
      <w:r>
        <w:rPr>
          <w:rFonts w:ascii="Theinhardt Regular"/>
          <w:color w:val="231F20"/>
          <w:spacing w:val="2"/>
          <w:sz w:val="12"/>
        </w:rPr>
        <w:t>Hofbergstrasse</w:t>
      </w:r>
      <w:r>
        <w:rPr>
          <w:rFonts w:ascii="Theinhardt Regular"/>
          <w:color w:val="231F20"/>
          <w:sz w:val="12"/>
        </w:rPr>
        <w:t> </w:t>
      </w:r>
      <w:r>
        <w:rPr>
          <w:rFonts w:ascii="Theinhardt Regular"/>
          <w:color w:val="231F20"/>
          <w:spacing w:val="-3"/>
          <w:sz w:val="12"/>
        </w:rPr>
        <w:t>21,</w:t>
      </w:r>
      <w:r>
        <w:rPr>
          <w:rFonts w:ascii="Theinhardt Regular"/>
          <w:color w:val="231F20"/>
          <w:sz w:val="12"/>
        </w:rPr>
        <w:t> </w:t>
      </w:r>
      <w:r>
        <w:rPr>
          <w:rFonts w:ascii="Theinhardt Regular"/>
          <w:color w:val="231F20"/>
          <w:spacing w:val="1"/>
          <w:sz w:val="12"/>
        </w:rPr>
        <w:t>9500</w:t>
      </w:r>
      <w:r>
        <w:rPr>
          <w:rFonts w:ascii="Theinhardt Regular"/>
          <w:color w:val="231F20"/>
          <w:sz w:val="12"/>
        </w:rPr>
        <w:t> </w:t>
      </w:r>
      <w:r>
        <w:rPr>
          <w:rFonts w:ascii="Theinhardt Regular"/>
          <w:color w:val="231F20"/>
          <w:spacing w:val="1"/>
          <w:sz w:val="12"/>
        </w:rPr>
        <w:t>WIl,</w:t>
      </w:r>
      <w:hyperlink r:id="rId7">
        <w:r>
          <w:rPr>
            <w:rFonts w:ascii="Theinhardt Regular"/>
            <w:color w:val="231F20"/>
            <w:spacing w:val="42"/>
            <w:sz w:val="12"/>
          </w:rPr>
          <w:t> </w:t>
        </w:r>
        <w:r>
          <w:rPr>
            <w:rFonts w:ascii="Theinhardt Regular"/>
            <w:color w:val="231F20"/>
            <w:spacing w:val="1"/>
            <w:sz w:val="12"/>
          </w:rPr>
          <w:t>giuseppe.fent@fent-solar.com</w:t>
        </w:r>
        <w:r>
          <w:rPr>
            <w:rFonts w:ascii="Theinhardt Regular"/>
            <w:sz w:val="12"/>
          </w:rPr>
        </w:r>
      </w:hyperlink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2"/>
          <w:szCs w:val="12"/>
        </w:rPr>
      </w:pPr>
    </w:p>
    <w:p>
      <w:pPr>
        <w:spacing w:before="0"/>
        <w:ind w:left="106" w:right="0" w:firstLine="0"/>
        <w:jc w:val="left"/>
        <w:rPr>
          <w:rFonts w:ascii="Theinhardt Bold" w:hAnsi="Theinhardt Bold" w:cs="Theinhardt Bold" w:eastAsia="Theinhardt Bold"/>
          <w:sz w:val="12"/>
          <w:szCs w:val="12"/>
        </w:rPr>
      </w:pPr>
      <w:r>
        <w:rPr>
          <w:rFonts w:ascii="Theinhardt Bold"/>
          <w:b/>
          <w:color w:val="231F20"/>
          <w:spacing w:val="2"/>
          <w:sz w:val="12"/>
        </w:rPr>
        <w:t>Dorfmarkt</w:t>
      </w:r>
      <w:r>
        <w:rPr>
          <w:rFonts w:ascii="Theinhardt Bold"/>
          <w:sz w:val="12"/>
        </w:rPr>
      </w:r>
    </w:p>
    <w:p>
      <w:pPr>
        <w:spacing w:before="1"/>
        <w:ind w:left="106" w:right="1009" w:firstLine="0"/>
        <w:jc w:val="left"/>
        <w:rPr>
          <w:rFonts w:ascii="Theinhardt Regular" w:hAnsi="Theinhardt Regular" w:cs="Theinhardt Regular" w:eastAsia="Theinhardt Regular"/>
          <w:sz w:val="12"/>
          <w:szCs w:val="12"/>
        </w:rPr>
      </w:pPr>
      <w:r>
        <w:rPr>
          <w:rFonts w:ascii="Theinhardt Regular" w:hAnsi="Theinhardt Regular"/>
          <w:color w:val="231F20"/>
          <w:spacing w:val="2"/>
          <w:sz w:val="12"/>
        </w:rPr>
        <w:t>Genossenschaft</w:t>
      </w:r>
      <w:r>
        <w:rPr>
          <w:rFonts w:ascii="Theinhardt Regular" w:hAnsi="Theinhardt Regular"/>
          <w:color w:val="231F20"/>
          <w:sz w:val="12"/>
        </w:rPr>
        <w:t> </w:t>
      </w:r>
      <w:r>
        <w:rPr>
          <w:rFonts w:ascii="Theinhardt Regular" w:hAnsi="Theinhardt Regular"/>
          <w:color w:val="231F20"/>
          <w:spacing w:val="2"/>
          <w:sz w:val="12"/>
        </w:rPr>
        <w:t>DORFMARKT</w:t>
      </w:r>
      <w:r>
        <w:rPr>
          <w:rFonts w:ascii="Theinhardt Regular" w:hAnsi="Theinhardt Regular"/>
          <w:color w:val="231F20"/>
          <w:sz w:val="12"/>
        </w:rPr>
        <w:t> </w:t>
      </w:r>
      <w:r>
        <w:rPr>
          <w:rFonts w:ascii="Theinhardt Regular" w:hAnsi="Theinhardt Regular"/>
          <w:color w:val="231F20"/>
          <w:spacing w:val="2"/>
          <w:sz w:val="12"/>
        </w:rPr>
        <w:t>Zentrum</w:t>
      </w:r>
      <w:r>
        <w:rPr>
          <w:rFonts w:ascii="Theinhardt Regular" w:hAnsi="Theinhardt Regular"/>
          <w:color w:val="231F20"/>
          <w:sz w:val="12"/>
        </w:rPr>
        <w:t> Tobel,</w:t>
      </w:r>
      <w:r>
        <w:rPr>
          <w:rFonts w:ascii="Theinhardt Regular" w:hAnsi="Theinhardt Regular"/>
          <w:color w:val="231F20"/>
          <w:spacing w:val="32"/>
          <w:sz w:val="12"/>
        </w:rPr>
        <w:t> </w:t>
      </w:r>
      <w:r>
        <w:rPr>
          <w:rFonts w:ascii="Theinhardt Regular" w:hAnsi="Theinhardt Regular"/>
          <w:color w:val="231F20"/>
          <w:spacing w:val="1"/>
          <w:sz w:val="12"/>
        </w:rPr>
        <w:t>Ralph</w:t>
      </w:r>
      <w:r>
        <w:rPr>
          <w:rFonts w:ascii="Theinhardt Regular" w:hAnsi="Theinhardt Regular"/>
          <w:color w:val="231F20"/>
          <w:sz w:val="12"/>
        </w:rPr>
        <w:t> Müller,</w:t>
      </w:r>
      <w:r>
        <w:rPr>
          <w:rFonts w:ascii="Theinhardt Regular" w:hAnsi="Theinhardt Regular"/>
          <w:color w:val="231F20"/>
          <w:spacing w:val="32"/>
          <w:sz w:val="12"/>
        </w:rPr>
        <w:t> </w:t>
      </w:r>
      <w:r>
        <w:rPr>
          <w:rFonts w:ascii="Theinhardt Regular" w:hAnsi="Theinhardt Regular"/>
          <w:color w:val="231F20"/>
          <w:spacing w:val="2"/>
          <w:sz w:val="12"/>
        </w:rPr>
        <w:t>Hauptstrasse</w:t>
      </w:r>
      <w:r>
        <w:rPr>
          <w:rFonts w:ascii="Theinhardt Regular" w:hAnsi="Theinhardt Regular"/>
          <w:color w:val="231F20"/>
          <w:sz w:val="12"/>
        </w:rPr>
        <w:t> </w:t>
      </w:r>
      <w:r>
        <w:rPr>
          <w:rFonts w:ascii="Theinhardt Regular" w:hAnsi="Theinhardt Regular"/>
          <w:color w:val="231F20"/>
          <w:spacing w:val="-1"/>
          <w:sz w:val="12"/>
        </w:rPr>
        <w:t>24,</w:t>
      </w:r>
      <w:r>
        <w:rPr>
          <w:rFonts w:ascii="Theinhardt Regular" w:hAnsi="Theinhardt Regular"/>
          <w:color w:val="231F20"/>
          <w:sz w:val="12"/>
        </w:rPr>
        <w:t> 9555 Tobel,</w:t>
      </w:r>
      <w:hyperlink r:id="rId8">
        <w:r>
          <w:rPr>
            <w:rFonts w:ascii="Theinhardt Regular" w:hAnsi="Theinhardt Regular"/>
            <w:color w:val="231F20"/>
            <w:spacing w:val="50"/>
            <w:sz w:val="12"/>
          </w:rPr>
          <w:t> </w:t>
        </w:r>
        <w:r>
          <w:rPr>
            <w:rFonts w:ascii="Theinhardt Regular" w:hAnsi="Theinhardt Regular"/>
            <w:color w:val="231F20"/>
            <w:spacing w:val="2"/>
            <w:sz w:val="12"/>
          </w:rPr>
          <w:t>verwaltung@dorfmarkt-zentrum.ch</w:t>
        </w:r>
        <w:r>
          <w:rPr>
            <w:rFonts w:ascii="Theinhardt Regular" w:hAnsi="Theinhardt Regular"/>
            <w:sz w:val="12"/>
          </w:rPr>
        </w:r>
      </w:hyperlink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Kontakt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28"/>
        <w:ind w:left="106" w:right="102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5.511902pt;margin-top:20.052086pt;width:167.25pt;height:.45pt;mso-position-horizontal-relative:page;mso-position-vertical-relative:paragraph;z-index:1120" coordorigin="7710,401" coordsize="3345,9">
            <v:group style="position:absolute;left:7732;top:405;width:3311;height:2" coordorigin="7732,405" coordsize="3311,2">
              <v:shape style="position:absolute;left:7732;top:405;width:3311;height:2" coordorigin="7732,405" coordsize="3311,0" path="m7732,405l11042,405e" filled="false" stroked="true" strokeweight=".425pt" strokecolor="#231f20">
                <v:path arrowok="t"/>
                <v:stroke dashstyle="dash"/>
              </v:shape>
            </v:group>
            <v:group style="position:absolute;left:7714;top:405;width:2;height:2" coordorigin="7714,405" coordsize="2,2">
              <v:shape style="position:absolute;left:7714;top:405;width:2;height:2" coordorigin="7714,405" coordsize="0,0" path="m7714,405l7714,405e" filled="false" stroked="true" strokeweight=".425pt" strokecolor="#231f20">
                <v:path arrowok="t"/>
              </v:shape>
            </v:group>
            <v:group style="position:absolute;left:11051;top:405;width:2;height:2" coordorigin="11051,405" coordsize="2,2">
              <v:shape style="position:absolute;left:11051;top:405;width:2;height:2" coordorigin="11051,405" coordsize="0,0" path="m11051,405l11051,405e" filled="false" stroked="true" strokeweight=".425pt" strokecolor="#231f20">
                <v:path arrowok="t"/>
              </v:shape>
            </v:group>
            <w10:wrap type="none"/>
          </v:group>
        </w:pict>
      </w:r>
      <w:r>
        <w:rPr>
          <w:rFonts w:ascii="Theinhardt Regular"/>
          <w:color w:val="231F20"/>
          <w:spacing w:val="1"/>
          <w:sz w:val="14"/>
        </w:rPr>
        <w:t>Roland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Kuttruff,</w:t>
      </w:r>
      <w:r>
        <w:rPr>
          <w:rFonts w:ascii="Theinhardt Regular"/>
          <w:color w:val="231F20"/>
          <w:sz w:val="14"/>
        </w:rPr>
        <w:t> 9555 </w:t>
      </w:r>
      <w:r>
        <w:rPr>
          <w:rFonts w:ascii="Theinhardt Regular"/>
          <w:color w:val="231F20"/>
          <w:spacing w:val="1"/>
          <w:sz w:val="14"/>
        </w:rPr>
        <w:t>Tobel/TG</w:t>
      </w:r>
      <w:hyperlink r:id="rId9">
        <w:r>
          <w:rPr>
            <w:rFonts w:ascii="Theinhardt Regular"/>
            <w:color w:val="231F20"/>
            <w:spacing w:val="24"/>
            <w:sz w:val="14"/>
          </w:rPr>
          <w:t> </w:t>
        </w:r>
        <w:r>
          <w:rPr>
            <w:rFonts w:ascii="Theinhardt Regular"/>
            <w:color w:val="231F20"/>
            <w:spacing w:val="2"/>
            <w:sz w:val="14"/>
          </w:rPr>
          <w:t>roland.kuttruff@heliotex.ch</w:t>
        </w:r>
        <w:r>
          <w:rPr>
            <w:rFonts w:ascii="Theinhardt Regular"/>
            <w:sz w:val="14"/>
          </w:rPr>
        </w:r>
      </w:hyperlink>
    </w:p>
    <w:p>
      <w:pPr>
        <w:spacing w:after="0" w:line="160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63" w:space="109"/>
            <w:col w:w="3452" w:space="119"/>
            <w:col w:w="3567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4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14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2019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2019</w:t>
      </w:r>
      <w:r>
        <w:rPr>
          <w:rFonts w:ascii="Theinhardt Regular"/>
          <w:sz w:val="14"/>
        </w:rPr>
      </w:r>
    </w:p>
    <w:sectPr>
      <w:type w:val="continuous"/>
      <w:pgSz w:w="11910" w:h="16840"/>
      <w:pgMar w:top="84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4"/>
      <w:numFmt w:val="decimal"/>
      <w:lvlText w:val="%0-%1"/>
      <w:lvlJc w:val="left"/>
      <w:pPr>
        <w:ind w:left="645" w:hanging="539"/>
        <w:jc w:val="left"/>
      </w:pPr>
      <w:rPr>
        <w:rFonts w:hint="default" w:ascii="Theinhardt Bold" w:hAnsi="Theinhardt Bold" w:eastAsia="Theinhardt Bold"/>
        <w:b/>
        <w:bCs/>
        <w:color w:val="231F20"/>
        <w:spacing w:val="2"/>
        <w:sz w:val="14"/>
        <w:szCs w:val="14"/>
      </w:rPr>
    </w:lvl>
    <w:lvl w:ilvl="1">
      <w:start w:val="1"/>
      <w:numFmt w:val="decimal"/>
      <w:lvlText w:val="%2."/>
      <w:lvlJc w:val="left"/>
      <w:pPr>
        <w:ind w:left="711" w:hanging="151"/>
        <w:jc w:val="left"/>
      </w:pPr>
      <w:rPr>
        <w:rFonts w:hint="default" w:ascii="Theinhardt Regular" w:hAnsi="Theinhardt Regular" w:eastAsia="Theinhardt Regular"/>
        <w:color w:val="231F20"/>
        <w:spacing w:val="-7"/>
        <w:sz w:val="14"/>
        <w:szCs w:val="14"/>
      </w:rPr>
    </w:lvl>
    <w:lvl w:ilvl="2">
      <w:start w:val="1"/>
      <w:numFmt w:val="bullet"/>
      <w:lvlText w:val="•"/>
      <w:lvlJc w:val="left"/>
      <w:pPr>
        <w:ind w:left="1028" w:hanging="1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4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61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78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95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11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28" w:hanging="1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" w:hAnsi="Theinhardt Regular" w:eastAsia="Theinhardt Regular"/>
      <w:sz w:val="18"/>
      <w:szCs w:val="18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norbert.burri@bluemail.ch" TargetMode="External"/><Relationship Id="rId7" Type="http://schemas.openxmlformats.org/officeDocument/2006/relationships/hyperlink" Target="mailto:giuseppe.fent@fent-solar.com" TargetMode="External"/><Relationship Id="rId8" Type="http://schemas.openxmlformats.org/officeDocument/2006/relationships/hyperlink" Target="mailto:verwaltung@dorfmarkt-zentrum.ch" TargetMode="External"/><Relationship Id="rId9" Type="http://schemas.openxmlformats.org/officeDocument/2006/relationships/hyperlink" Target="mailto:roland.kuttruff@heliotex.ch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2019-10-03T16:03:46Z</dcterms:created>
  <dcterms:modified xsi:type="dcterms:W3CDTF">2019-10-03T16:03:46Z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2019-10-03T00:00:00Z</vt:filetime>
  </property>
</Properties>
</file>