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59" w:val="left" w:leader="none"/>
        </w:tabs>
        <w:spacing w:line="230" w:lineRule="exact"/>
        <w:ind w:right="0"/>
        <w:jc w:val="left"/>
        <w:rPr>
          <w:rFonts w:ascii="Theinhardt Heavy" w:hAnsi="Theinhardt Heavy" w:cs="Theinhardt Heavy" w:eastAsia="Theinhardt Heavy"/>
          <w:b w:val="0"/>
          <w:bCs w:val="0"/>
        </w:rPr>
      </w:pPr>
      <w:r>
        <w:rPr/>
        <w:pict>
          <v:group style="position:absolute;margin-left:29.2234pt;margin-top:13.647203pt;width:.1pt;height:.1pt;mso-position-horizontal-relative:page;mso-position-vertical-relative:paragraph;z-index:-4432" coordorigin="584,273" coordsize="2,2">
            <v:shape style="position:absolute;left:584;top:273;width:2;height:2" coordorigin="584,273" coordsize="0,0" path="m584,273l584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396393pt;margin-top:13.647203pt;width:.1pt;height:.1pt;mso-position-horizontal-relative:page;mso-position-vertical-relative:paragraph;z-index:1168" coordorigin="3028,273" coordsize="2,2">
            <v:shape style="position:absolute;left:3028;top:273;width:2;height:2" coordorigin="3028,273" coordsize="0,0" path="m3028,273l3028,27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  <w:u w:val="dotted" w:color="231F20"/>
        </w:rPr>
        <w:t>Kategorie A</w:t>
      </w:r>
      <w:r>
        <w:rPr>
          <w:rFonts w:ascii="Theinhardt Heavy"/>
          <w:b/>
          <w:color w:val="231F20"/>
          <w:u w:val="dotted" w:color="231F20"/>
        </w:rPr>
        <w:t> </w:t>
        <w:tab/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  <w:spacing w:val="24"/>
        </w:rPr>
        <w:t> </w:t>
      </w:r>
      <w:r>
        <w:rPr>
          <w:rFonts w:ascii="Theinhardt Heavy"/>
          <w:b/>
          <w:color w:val="231F20"/>
        </w:rPr>
        <w:t>Institutionen</w:t>
      </w:r>
      <w:r>
        <w:rPr>
          <w:rFonts w:ascii="Theinhardt Heavy"/>
          <w:b w:val="0"/>
        </w:rPr>
      </w:r>
    </w:p>
    <w:p>
      <w:pPr>
        <w:spacing w:line="20" w:lineRule="atLeast"/>
        <w:ind w:left="120" w:right="0" w:firstLine="0"/>
        <w:rPr>
          <w:rFonts w:ascii="Theinhardt Heavy" w:hAnsi="Theinhardt Heavy" w:cs="Theinhardt Heavy" w:eastAsia="Theinhardt Heavy"/>
          <w:sz w:val="2"/>
          <w:szCs w:val="2"/>
        </w:rPr>
      </w:pPr>
      <w:r>
        <w:rPr>
          <w:rFonts w:ascii="Theinhardt Heavy" w:hAnsi="Theinhardt Heavy" w:cs="Theinhardt Heavy" w:eastAsia="Theinhardt Heavy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 w:hAnsi="Theinhardt Heavy" w:cs="Theinhardt Heavy" w:eastAsia="Theinhardt Heavy"/>
          <w:sz w:val="2"/>
          <w:szCs w:val="2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Schweizer</w:t>
      </w:r>
      <w:r>
        <w:rPr/>
        <w:t> </w:t>
      </w:r>
      <w:r>
        <w:rPr>
          <w:spacing w:val="-1"/>
        </w:rPr>
        <w:t>Solarpreis</w:t>
      </w:r>
      <w:r>
        <w:rPr/>
        <w:t> 2019</w:t>
      </w:r>
    </w:p>
    <w:p>
      <w:pPr>
        <w:pStyle w:val="Heading1"/>
        <w:spacing w:line="230" w:lineRule="exact"/>
        <w:ind w:right="114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  <w:spacing w:val="-1"/>
        </w:rPr>
        <w:t>Die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Bielersee-Schifffahrts-Gesellschaft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(BSG)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34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Mitarbeitenden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betreibt</w:t>
      </w:r>
      <w:r>
        <w:rPr>
          <w:color w:val="231F20"/>
          <w:spacing w:val="41"/>
        </w:rPr>
        <w:t> </w:t>
      </w:r>
      <w:r>
        <w:rPr>
          <w:color w:val="231F20"/>
        </w:rPr>
        <w:t>9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Schiffe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66"/>
        </w:rPr>
        <w:t> </w:t>
      </w:r>
      <w:r>
        <w:rPr>
          <w:color w:val="231F20"/>
          <w:spacing w:val="-1"/>
        </w:rPr>
        <w:t>transportiert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jährlich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rund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300’000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Personen.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Für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nationale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EXPO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2002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erstellte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3"/>
        </w:rPr>
        <w:t> </w:t>
      </w:r>
      <w:r>
        <w:rPr>
          <w:color w:val="231F20"/>
        </w:rPr>
        <w:t>BSG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solarbetriebene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EMS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«MobiCat»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installierten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Leistung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30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kWp;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ein</w:t>
      </w:r>
      <w:r>
        <w:rPr>
          <w:color w:val="231F20"/>
          <w:spacing w:val="10"/>
        </w:rPr>
        <w:t> </w:t>
      </w:r>
      <w:r>
        <w:rPr>
          <w:color w:val="231F20"/>
        </w:rPr>
        <w:t>Schiff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als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schwimmendes</w:t>
      </w:r>
      <w:r>
        <w:rPr>
          <w:color w:val="231F20"/>
          <w:spacing w:val="3"/>
        </w:rPr>
        <w:t> </w:t>
      </w:r>
      <w:r>
        <w:rPr>
          <w:color w:val="231F20"/>
        </w:rPr>
        <w:t>Kraftwerk.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PV-Anlage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30’000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kWh/a,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wovon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«MobiCat»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rund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5’000 kWh selbst verbraucht.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Rund 85% des jährlich produzierten Solarstromüberschusses von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21’250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kWh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werden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Stromnetz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eingespeist.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PV-Anlage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wird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vor, </w:t>
      </w:r>
      <w:r>
        <w:rPr>
          <w:color w:val="231F20"/>
          <w:spacing w:val="-1"/>
        </w:rPr>
        <w:t>während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nach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dem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Fahrbetrieb</w:t>
      </w:r>
      <w:r>
        <w:rPr>
          <w:color w:val="231F20"/>
          <w:spacing w:val="-5"/>
        </w:rPr>
        <w:t> </w:t>
      </w:r>
      <w:r>
        <w:rPr>
          <w:color w:val="231F20"/>
        </w:rPr>
        <w:t>genutzt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wenn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meteorologischen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Bedingungen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zulassen.</w:t>
      </w:r>
      <w:r>
        <w:rPr>
          <w:color w:val="231F20"/>
          <w:spacing w:val="-12"/>
        </w:rPr>
        <w:t> </w:t>
      </w:r>
      <w:r>
        <w:rPr>
          <w:color w:val="231F20"/>
        </w:rPr>
        <w:t>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Katamaran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bil-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det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eine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innovative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Produktionseinheit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bestehend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aus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PV-Anlage,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Speicher-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Verbrauchsein-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heiten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(E-Motoren,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Licht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etc.)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Verbindung </w:t>
      </w:r>
      <w:r>
        <w:rPr>
          <w:color w:val="231F20"/>
          <w:spacing w:val="-1"/>
        </w:rPr>
        <w:t>zum</w:t>
      </w:r>
      <w:r>
        <w:rPr>
          <w:color w:val="231F20"/>
          <w:spacing w:val="-2"/>
        </w:rPr>
        <w:t> öffentlichen </w:t>
      </w:r>
      <w:r>
        <w:rPr>
          <w:color w:val="231F20"/>
          <w:spacing w:val="-1"/>
        </w:rPr>
        <w:t>Stromnetz.</w:t>
      </w:r>
      <w:r>
        <w:rPr>
          <w:b w:val="0"/>
          <w:bCs w:val="0"/>
        </w:rPr>
      </w:r>
    </w:p>
    <w:p>
      <w:pPr>
        <w:spacing w:after="0" w:line="230" w:lineRule="exact"/>
        <w:jc w:val="both"/>
        <w:sectPr>
          <w:type w:val="continuous"/>
          <w:pgSz w:w="11910" w:h="16840"/>
          <w:pgMar w:top="840" w:bottom="280" w:left="460" w:right="720"/>
          <w:cols w:num="2" w:equalWidth="0">
            <w:col w:w="2560" w:space="119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7"/>
          <w:szCs w:val="27"/>
        </w:rPr>
      </w:pPr>
    </w:p>
    <w:p>
      <w:pPr>
        <w:spacing w:before="13"/>
        <w:ind w:left="120" w:right="0" w:firstLine="0"/>
        <w:jc w:val="left"/>
        <w:rPr>
          <w:rFonts w:ascii="Theinhardt Black" w:hAnsi="Theinhardt Black" w:cs="Theinhardt Black" w:eastAsia="Theinhardt Black"/>
          <w:sz w:val="37"/>
          <w:szCs w:val="37"/>
        </w:rPr>
      </w:pPr>
      <w:r>
        <w:rPr>
          <w:rFonts w:ascii="Theinhardt Black"/>
          <w:b/>
          <w:color w:val="0067B1"/>
          <w:spacing w:val="1"/>
          <w:sz w:val="37"/>
        </w:rPr>
        <w:t>B</w:t>
      </w:r>
      <w:r>
        <w:rPr>
          <w:rFonts w:ascii="Theinhardt Black"/>
          <w:b/>
          <w:color w:val="0067B1"/>
          <w:spacing w:val="-2"/>
          <w:sz w:val="37"/>
        </w:rPr>
        <w:t>iele</w:t>
      </w:r>
      <w:r>
        <w:rPr>
          <w:rFonts w:ascii="Theinhardt Black"/>
          <w:b/>
          <w:color w:val="0067B1"/>
          <w:spacing w:val="11"/>
          <w:sz w:val="37"/>
        </w:rPr>
        <w:t>r</w:t>
      </w:r>
      <w:r>
        <w:rPr>
          <w:rFonts w:ascii="Theinhardt Black"/>
          <w:b/>
          <w:color w:val="0067B1"/>
          <w:spacing w:val="1"/>
          <w:sz w:val="37"/>
        </w:rPr>
        <w:t>s</w:t>
      </w:r>
      <w:r>
        <w:rPr>
          <w:rFonts w:ascii="Theinhardt Black"/>
          <w:b/>
          <w:color w:val="0067B1"/>
          <w:spacing w:val="3"/>
          <w:sz w:val="37"/>
        </w:rPr>
        <w:t>e</w:t>
      </w:r>
      <w:r>
        <w:rPr>
          <w:rFonts w:ascii="Theinhardt Black"/>
          <w:b/>
          <w:color w:val="0067B1"/>
          <w:spacing w:val="-4"/>
          <w:sz w:val="37"/>
        </w:rPr>
        <w:t>e</w:t>
      </w:r>
      <w:r>
        <w:rPr>
          <w:rFonts w:ascii="Theinhardt Black"/>
          <w:b/>
          <w:color w:val="0067B1"/>
          <w:spacing w:val="-19"/>
          <w:sz w:val="37"/>
        </w:rPr>
        <w:t>-</w:t>
      </w:r>
      <w:r>
        <w:rPr>
          <w:rFonts w:ascii="Theinhardt Black"/>
          <w:b/>
          <w:color w:val="0067B1"/>
          <w:spacing w:val="1"/>
          <w:sz w:val="37"/>
        </w:rPr>
        <w:t>Sc</w:t>
      </w:r>
      <w:r>
        <w:rPr>
          <w:rFonts w:ascii="Theinhardt Black"/>
          <w:b/>
          <w:color w:val="0067B1"/>
          <w:spacing w:val="-2"/>
          <w:sz w:val="37"/>
        </w:rPr>
        <w:t>h</w:t>
      </w:r>
      <w:r>
        <w:rPr>
          <w:rFonts w:ascii="Theinhardt Black"/>
          <w:b/>
          <w:color w:val="0067B1"/>
          <w:spacing w:val="1"/>
          <w:sz w:val="37"/>
        </w:rPr>
        <w:t>i</w:t>
      </w:r>
      <w:r>
        <w:rPr>
          <w:rFonts w:ascii="Theinhardt Black"/>
          <w:b/>
          <w:color w:val="0067B1"/>
          <w:spacing w:val="20"/>
          <w:sz w:val="37"/>
        </w:rPr>
        <w:t>ff</w:t>
      </w:r>
      <w:r>
        <w:rPr>
          <w:rFonts w:ascii="Theinhardt Black"/>
          <w:b/>
          <w:color w:val="0067B1"/>
          <w:spacing w:val="3"/>
          <w:sz w:val="37"/>
        </w:rPr>
        <w:t>f</w:t>
      </w:r>
      <w:r>
        <w:rPr>
          <w:rFonts w:ascii="Theinhardt Black"/>
          <w:b/>
          <w:color w:val="0067B1"/>
          <w:sz w:val="37"/>
        </w:rPr>
        <w:t>a</w:t>
      </w:r>
      <w:r>
        <w:rPr>
          <w:rFonts w:ascii="Theinhardt Black"/>
          <w:b/>
          <w:color w:val="0067B1"/>
          <w:spacing w:val="-2"/>
          <w:sz w:val="37"/>
        </w:rPr>
        <w:t>h</w:t>
      </w:r>
      <w:r>
        <w:rPr>
          <w:rFonts w:ascii="Theinhardt Black"/>
          <w:b/>
          <w:color w:val="0067B1"/>
          <w:spacing w:val="22"/>
          <w:sz w:val="37"/>
        </w:rPr>
        <w:t>r</w:t>
      </w:r>
      <w:r>
        <w:rPr>
          <w:rFonts w:ascii="Theinhardt Black"/>
          <w:b/>
          <w:color w:val="0067B1"/>
          <w:spacing w:val="12"/>
          <w:sz w:val="37"/>
        </w:rPr>
        <w:t>t</w:t>
      </w:r>
      <w:r>
        <w:rPr>
          <w:rFonts w:ascii="Theinhardt Black"/>
          <w:b/>
          <w:color w:val="0067B1"/>
          <w:spacing w:val="-4"/>
          <w:sz w:val="37"/>
        </w:rPr>
        <w:t>s</w:t>
      </w:r>
      <w:r>
        <w:rPr>
          <w:rFonts w:ascii="Theinhardt Black"/>
          <w:b/>
          <w:color w:val="0067B1"/>
          <w:spacing w:val="9"/>
          <w:sz w:val="37"/>
        </w:rPr>
        <w:t>-</w:t>
      </w:r>
      <w:r>
        <w:rPr>
          <w:rFonts w:ascii="Theinhardt Black"/>
          <w:b/>
          <w:color w:val="0067B1"/>
          <w:spacing w:val="-4"/>
          <w:sz w:val="37"/>
        </w:rPr>
        <w:t>G</w:t>
      </w:r>
      <w:r>
        <w:rPr>
          <w:rFonts w:ascii="Theinhardt Black"/>
          <w:b/>
          <w:color w:val="0067B1"/>
          <w:spacing w:val="9"/>
          <w:sz w:val="37"/>
        </w:rPr>
        <w:t>e</w:t>
      </w:r>
      <w:r>
        <w:rPr>
          <w:rFonts w:ascii="Theinhardt Black"/>
          <w:b/>
          <w:color w:val="0067B1"/>
          <w:spacing w:val="1"/>
          <w:sz w:val="37"/>
        </w:rPr>
        <w:t>s</w:t>
      </w:r>
      <w:r>
        <w:rPr>
          <w:rFonts w:ascii="Theinhardt Black"/>
          <w:b/>
          <w:color w:val="0067B1"/>
          <w:spacing w:val="-2"/>
          <w:sz w:val="37"/>
        </w:rPr>
        <w:t>e</w:t>
      </w:r>
      <w:r>
        <w:rPr>
          <w:rFonts w:ascii="Theinhardt Black"/>
          <w:b/>
          <w:color w:val="0067B1"/>
          <w:sz w:val="37"/>
        </w:rPr>
        <w:t>l</w:t>
      </w:r>
      <w:r>
        <w:rPr>
          <w:rFonts w:ascii="Theinhardt Black"/>
          <w:b/>
          <w:color w:val="0067B1"/>
          <w:spacing w:val="3"/>
          <w:sz w:val="37"/>
        </w:rPr>
        <w:t>l</w:t>
      </w:r>
      <w:r>
        <w:rPr>
          <w:rFonts w:ascii="Theinhardt Black"/>
          <w:b/>
          <w:color w:val="0067B1"/>
          <w:spacing w:val="1"/>
          <w:sz w:val="37"/>
        </w:rPr>
        <w:t>sch</w:t>
      </w:r>
      <w:r>
        <w:rPr>
          <w:rFonts w:ascii="Theinhardt Black"/>
          <w:b/>
          <w:color w:val="0067B1"/>
          <w:spacing w:val="5"/>
          <w:sz w:val="37"/>
        </w:rPr>
        <w:t>a</w:t>
      </w:r>
      <w:r>
        <w:rPr>
          <w:rFonts w:ascii="Theinhardt Black"/>
          <w:b/>
          <w:color w:val="0067B1"/>
          <w:spacing w:val="20"/>
          <w:sz w:val="37"/>
        </w:rPr>
        <w:t>f</w:t>
      </w:r>
      <w:r>
        <w:rPr>
          <w:rFonts w:ascii="Theinhardt Black"/>
          <w:b/>
          <w:color w:val="0067B1"/>
          <w:spacing w:val="9"/>
          <w:sz w:val="37"/>
        </w:rPr>
        <w:t>t</w:t>
      </w:r>
      <w:r>
        <w:rPr>
          <w:rFonts w:ascii="Theinhardt Black"/>
          <w:b/>
          <w:color w:val="0067B1"/>
          <w:sz w:val="37"/>
        </w:rPr>
        <w:t>,</w:t>
      </w:r>
      <w:r>
        <w:rPr>
          <w:rFonts w:ascii="Theinhardt Black"/>
          <w:b/>
          <w:color w:val="0067B1"/>
          <w:spacing w:val="-30"/>
          <w:sz w:val="37"/>
        </w:rPr>
        <w:t> </w:t>
      </w:r>
      <w:r>
        <w:rPr>
          <w:rFonts w:ascii="Theinhardt Black"/>
          <w:b/>
          <w:color w:val="0067B1"/>
          <w:spacing w:val="-3"/>
          <w:sz w:val="37"/>
        </w:rPr>
        <w:t>2501</w:t>
      </w:r>
      <w:r>
        <w:rPr>
          <w:rFonts w:ascii="Theinhardt Black"/>
          <w:b/>
          <w:color w:val="0067B1"/>
          <w:spacing w:val="-8"/>
          <w:sz w:val="37"/>
        </w:rPr>
        <w:t> </w:t>
      </w:r>
      <w:r>
        <w:rPr>
          <w:rFonts w:ascii="Theinhardt Black"/>
          <w:b/>
          <w:color w:val="0067B1"/>
          <w:sz w:val="37"/>
        </w:rPr>
        <w:t>Biel/Bienne/BE</w:t>
      </w:r>
      <w:r>
        <w:rPr>
          <w:rFonts w:ascii="Theinhardt Black"/>
          <w:sz w:val="37"/>
        </w:rPr>
      </w:r>
    </w:p>
    <w:p>
      <w:pPr>
        <w:spacing w:line="240" w:lineRule="auto" w:before="8"/>
        <w:rPr>
          <w:rFonts w:ascii="Theinhardt Black" w:hAnsi="Theinhardt Black" w:cs="Theinhardt Black" w:eastAsia="Theinhardt Black"/>
          <w:b/>
          <w:bCs/>
          <w:sz w:val="24"/>
          <w:szCs w:val="24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4"/>
          <w:szCs w:val="24"/>
        </w:rPr>
        <w:sectPr>
          <w:type w:val="continuous"/>
          <w:pgSz w:w="11910" w:h="16840"/>
          <w:pgMar w:top="840" w:bottom="280" w:left="460" w:right="720"/>
        </w:sectPr>
      </w:pPr>
    </w:p>
    <w:p>
      <w:pPr>
        <w:pStyle w:val="BodyText"/>
        <w:spacing w:line="230" w:lineRule="exact" w:before="52"/>
        <w:ind w:right="0"/>
        <w:jc w:val="right"/>
      </w:pPr>
      <w:r>
        <w:rPr>
          <w:color w:val="231F20"/>
        </w:rPr>
        <w:t>Der  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Solarkatamaran</w:t>
      </w:r>
      <w:r>
        <w:rPr>
          <w:color w:val="231F20"/>
        </w:rPr>
        <w:t>  </w:t>
      </w:r>
      <w:r>
        <w:rPr>
          <w:color w:val="231F20"/>
          <w:spacing w:val="6"/>
        </w:rPr>
        <w:t> </w:t>
      </w:r>
      <w:r>
        <w:rPr>
          <w:color w:val="231F20"/>
        </w:rPr>
        <w:t>«MobiCat»  </w:t>
      </w:r>
      <w:r>
        <w:rPr>
          <w:color w:val="231F20"/>
          <w:spacing w:val="6"/>
        </w:rPr>
        <w:t> </w:t>
      </w:r>
      <w:r>
        <w:rPr>
          <w:color w:val="231F20"/>
        </w:rPr>
        <w:t>ist  </w:t>
      </w:r>
      <w:r>
        <w:rPr>
          <w:color w:val="231F20"/>
          <w:spacing w:val="6"/>
        </w:rPr>
        <w:t> </w:t>
      </w:r>
      <w:r>
        <w:rPr>
          <w:color w:val="231F20"/>
        </w:rPr>
        <w:t>das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schwimmende</w:t>
      </w:r>
      <w:r>
        <w:rPr>
          <w:color w:val="231F20"/>
        </w:rPr>
        <w:t>  </w:t>
      </w:r>
      <w:r>
        <w:rPr>
          <w:color w:val="231F20"/>
          <w:spacing w:val="4"/>
        </w:rPr>
        <w:t> </w:t>
      </w:r>
      <w:r>
        <w:rPr>
          <w:color w:val="231F20"/>
        </w:rPr>
        <w:t>Kraftwerk  </w:t>
      </w:r>
      <w:r>
        <w:rPr>
          <w:color w:val="231F20"/>
          <w:spacing w:val="4"/>
        </w:rPr>
        <w:t> </w:t>
      </w:r>
      <w:r>
        <w:rPr>
          <w:color w:val="231F20"/>
        </w:rPr>
        <w:t>der 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Bielersee-</w:t>
      </w:r>
      <w:r>
        <w:rPr>
          <w:color w:val="231F20"/>
          <w:spacing w:val="35"/>
        </w:rPr>
        <w:t> </w:t>
      </w:r>
      <w:r>
        <w:rPr>
          <w:color w:val="231F20"/>
        </w:rPr>
        <w:t>Schifffahrts-Gesellschaft </w:t>
      </w:r>
      <w:r>
        <w:rPr>
          <w:color w:val="231F20"/>
          <w:spacing w:val="43"/>
        </w:rPr>
        <w:t> </w:t>
      </w:r>
      <w:r>
        <w:rPr>
          <w:color w:val="231F20"/>
        </w:rPr>
        <w:t>(BSG). </w:t>
      </w:r>
      <w:r>
        <w:rPr>
          <w:color w:val="231F20"/>
          <w:spacing w:val="34"/>
        </w:rPr>
        <w:t> </w:t>
      </w:r>
      <w:r>
        <w:rPr>
          <w:color w:val="231F20"/>
        </w:rPr>
        <w:t>17 </w:t>
      </w:r>
      <w:r>
        <w:rPr>
          <w:color w:val="231F20"/>
          <w:spacing w:val="43"/>
        </w:rPr>
        <w:t> </w:t>
      </w:r>
      <w:r>
        <w:rPr>
          <w:color w:val="231F20"/>
        </w:rPr>
        <w:t>Jah-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re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lang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anstatt</w:t>
      </w:r>
      <w:r>
        <w:rPr>
          <w:color w:val="231F20"/>
          <w:spacing w:val="22"/>
        </w:rPr>
        <w:t> </w:t>
      </w:r>
      <w:r>
        <w:rPr>
          <w:color w:val="231F20"/>
        </w:rPr>
        <w:t>8,</w:t>
      </w:r>
      <w:r>
        <w:rPr>
          <w:color w:val="231F20"/>
          <w:spacing w:val="11"/>
        </w:rPr>
        <w:t> </w:t>
      </w:r>
      <w:r>
        <w:rPr>
          <w:color w:val="231F20"/>
        </w:rPr>
        <w:t>wie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geplant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kreuzte</w:t>
      </w:r>
      <w:r>
        <w:rPr>
          <w:color w:val="231F20"/>
          <w:spacing w:val="41"/>
        </w:rPr>
        <w:t> </w:t>
      </w:r>
      <w:r>
        <w:rPr>
          <w:color w:val="231F20"/>
        </w:rPr>
        <w:t>das</w:t>
      </w:r>
      <w:r>
        <w:rPr>
          <w:color w:val="231F20"/>
          <w:spacing w:val="26"/>
        </w:rPr>
        <w:t> </w:t>
      </w:r>
      <w:r>
        <w:rPr>
          <w:color w:val="231F20"/>
        </w:rPr>
        <w:t>anlässlich</w:t>
      </w:r>
      <w:r>
        <w:rPr>
          <w:color w:val="231F20"/>
          <w:spacing w:val="27"/>
        </w:rPr>
        <w:t> </w:t>
      </w:r>
      <w:r>
        <w:rPr>
          <w:color w:val="231F20"/>
        </w:rPr>
        <w:t>der</w:t>
      </w:r>
      <w:r>
        <w:rPr>
          <w:color w:val="231F20"/>
          <w:spacing w:val="26"/>
        </w:rPr>
        <w:t> </w:t>
      </w:r>
      <w:r>
        <w:rPr>
          <w:color w:val="231F20"/>
        </w:rPr>
        <w:t>nationalen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EXPO</w:t>
      </w:r>
      <w:r>
        <w:rPr>
          <w:color w:val="231F20"/>
          <w:spacing w:val="27"/>
        </w:rPr>
        <w:t> </w:t>
      </w:r>
      <w:r>
        <w:rPr>
          <w:color w:val="231F20"/>
        </w:rPr>
        <w:t>2002</w:t>
      </w:r>
      <w:r>
        <w:rPr>
          <w:color w:val="231F20"/>
          <w:spacing w:val="23"/>
        </w:rPr>
        <w:t> </w:t>
      </w:r>
      <w:r>
        <w:rPr>
          <w:color w:val="231F20"/>
        </w:rPr>
        <w:t>erstellte 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solarstrombetriebene</w:t>
      </w:r>
      <w:r>
        <w:rPr>
          <w:color w:val="231F20"/>
        </w:rPr>
        <w:t> 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Passagier-</w:t>
      </w:r>
      <w:r>
        <w:rPr>
          <w:color w:val="231F20"/>
          <w:spacing w:val="33"/>
        </w:rPr>
        <w:t> </w:t>
      </w:r>
      <w:r>
        <w:rPr>
          <w:color w:val="231F20"/>
        </w:rPr>
        <w:t>schiff </w:t>
      </w:r>
      <w:r>
        <w:rPr>
          <w:color w:val="231F20"/>
          <w:spacing w:val="31"/>
        </w:rPr>
        <w:t> </w:t>
      </w:r>
      <w:r>
        <w:rPr>
          <w:color w:val="231F20"/>
        </w:rPr>
        <w:t>beinahe </w:t>
      </w:r>
      <w:r>
        <w:rPr>
          <w:color w:val="231F20"/>
          <w:spacing w:val="32"/>
        </w:rPr>
        <w:t> </w:t>
      </w:r>
      <w:r>
        <w:rPr>
          <w:color w:val="231F20"/>
        </w:rPr>
        <w:t>lautlos </w:t>
      </w:r>
      <w:r>
        <w:rPr>
          <w:color w:val="231F20"/>
          <w:spacing w:val="31"/>
        </w:rPr>
        <w:t> </w:t>
      </w:r>
      <w:r>
        <w:rPr>
          <w:color w:val="231F20"/>
        </w:rPr>
        <w:t>über </w:t>
      </w:r>
      <w:r>
        <w:rPr>
          <w:color w:val="231F20"/>
          <w:spacing w:val="32"/>
        </w:rPr>
        <w:t> </w:t>
      </w:r>
      <w:r>
        <w:rPr>
          <w:color w:val="231F20"/>
        </w:rPr>
        <w:t>den </w:t>
      </w:r>
      <w:r>
        <w:rPr>
          <w:color w:val="231F20"/>
          <w:spacing w:val="32"/>
        </w:rPr>
        <w:t> </w:t>
      </w:r>
      <w:r>
        <w:rPr>
          <w:color w:val="231F20"/>
        </w:rPr>
        <w:t>Bieler-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see.</w:t>
      </w:r>
      <w:r>
        <w:rPr>
          <w:color w:val="231F20"/>
        </w:rPr>
        <w:t> </w:t>
      </w:r>
      <w:r>
        <w:rPr>
          <w:color w:val="231F20"/>
          <w:spacing w:val="1"/>
        </w:rPr>
        <w:t> Das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Konzept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überzeugte </w:t>
      </w:r>
      <w:r>
        <w:rPr>
          <w:color w:val="231F20"/>
          <w:spacing w:val="12"/>
        </w:rPr>
        <w:t> </w:t>
      </w:r>
      <w:r>
        <w:rPr>
          <w:color w:val="231F20"/>
        </w:rPr>
        <w:t>die </w:t>
      </w:r>
      <w:r>
        <w:rPr>
          <w:color w:val="231F20"/>
          <w:spacing w:val="12"/>
        </w:rPr>
        <w:t> </w:t>
      </w:r>
      <w:r>
        <w:rPr>
          <w:color w:val="231F20"/>
        </w:rPr>
        <w:t>Betei-</w:t>
      </w:r>
      <w:r>
        <w:rPr>
          <w:color w:val="231F20"/>
          <w:spacing w:val="27"/>
        </w:rPr>
        <w:t> </w:t>
      </w:r>
      <w:r>
        <w:rPr>
          <w:color w:val="231F20"/>
        </w:rPr>
        <w:t>ligten 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so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</w:rPr>
        <w:t>gut, </w:t>
      </w:r>
      <w:r>
        <w:rPr>
          <w:color w:val="231F20"/>
          <w:spacing w:val="12"/>
        </w:rPr>
        <w:t> </w:t>
      </w:r>
      <w:r>
        <w:rPr>
          <w:color w:val="231F20"/>
        </w:rPr>
        <w:t>dass </w:t>
      </w:r>
      <w:r>
        <w:rPr>
          <w:color w:val="231F20"/>
          <w:spacing w:val="23"/>
        </w:rPr>
        <w:t> </w:t>
      </w:r>
      <w:r>
        <w:rPr>
          <w:color w:val="231F20"/>
        </w:rPr>
        <w:t>ein 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Dieselmotor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</w:rPr>
        <w:t>für</w:t>
      </w:r>
      <w:r>
        <w:rPr>
          <w:color w:val="231F20"/>
          <w:spacing w:val="22"/>
        </w:rPr>
        <w:t> </w:t>
      </w:r>
      <w:r>
        <w:rPr>
          <w:color w:val="231F20"/>
        </w:rPr>
        <w:t>den</w:t>
      </w:r>
      <w:r>
        <w:rPr>
          <w:color w:val="231F20"/>
          <w:spacing w:val="38"/>
        </w:rPr>
        <w:t> </w:t>
      </w:r>
      <w:r>
        <w:rPr>
          <w:color w:val="231F20"/>
        </w:rPr>
        <w:t>«MobiCat»</w:t>
      </w:r>
      <w:r>
        <w:rPr>
          <w:color w:val="231F20"/>
          <w:spacing w:val="39"/>
        </w:rPr>
        <w:t> </w:t>
      </w:r>
      <w:r>
        <w:rPr>
          <w:color w:val="231F20"/>
        </w:rPr>
        <w:t>nicht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mehr</w:t>
      </w:r>
      <w:r>
        <w:rPr>
          <w:color w:val="231F20"/>
          <w:spacing w:val="39"/>
        </w:rPr>
        <w:t> </w:t>
      </w:r>
      <w:r>
        <w:rPr>
          <w:color w:val="231F20"/>
        </w:rPr>
        <w:t>in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Frage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kam.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Anfang</w:t>
      </w:r>
      <w:r>
        <w:rPr>
          <w:color w:val="231F20"/>
          <w:spacing w:val="6"/>
        </w:rPr>
        <w:t> </w:t>
      </w:r>
      <w:r>
        <w:rPr>
          <w:color w:val="231F20"/>
        </w:rPr>
        <w:t>2018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Solarkatamaran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energetisch</w:t>
      </w:r>
      <w:r>
        <w:rPr>
          <w:color w:val="231F20"/>
          <w:spacing w:val="2"/>
        </w:rPr>
        <w:t> </w:t>
      </w:r>
      <w:r>
        <w:rPr>
          <w:color w:val="231F20"/>
        </w:rPr>
        <w:t>saniert.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Leistung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2"/>
        </w:rPr>
        <w:t> </w:t>
      </w:r>
      <w:r>
        <w:rPr>
          <w:color w:val="231F20"/>
        </w:rPr>
        <w:t>um</w:t>
      </w:r>
      <w:r>
        <w:rPr>
          <w:color w:val="231F20"/>
          <w:spacing w:val="35"/>
        </w:rPr>
        <w:t> </w:t>
      </w:r>
      <w:r>
        <w:rPr>
          <w:color w:val="231F20"/>
        </w:rPr>
        <w:t>50%</w:t>
      </w:r>
      <w:r>
        <w:rPr>
          <w:color w:val="231F20"/>
          <w:spacing w:val="19"/>
        </w:rPr>
        <w:t> </w:t>
      </w:r>
      <w:r>
        <w:rPr>
          <w:color w:val="231F20"/>
        </w:rPr>
        <w:t>von</w:t>
      </w:r>
      <w:r>
        <w:rPr>
          <w:color w:val="231F20"/>
          <w:spacing w:val="19"/>
        </w:rPr>
        <w:t> </w:t>
      </w:r>
      <w:r>
        <w:rPr>
          <w:color w:val="231F20"/>
        </w:rPr>
        <w:t>20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kWp</w:t>
      </w:r>
      <w:r>
        <w:rPr>
          <w:color w:val="231F20"/>
          <w:spacing w:val="19"/>
        </w:rPr>
        <w:t> </w:t>
      </w:r>
      <w:r>
        <w:rPr>
          <w:color w:val="231F20"/>
        </w:rPr>
        <w:t>auf</w:t>
      </w:r>
      <w:r>
        <w:rPr>
          <w:color w:val="231F20"/>
          <w:spacing w:val="19"/>
        </w:rPr>
        <w:t> </w:t>
      </w:r>
      <w:r>
        <w:rPr>
          <w:color w:val="231F20"/>
        </w:rPr>
        <w:t>30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kWp</w:t>
      </w:r>
      <w:r>
        <w:rPr>
          <w:color w:val="231F20"/>
          <w:spacing w:val="19"/>
        </w:rPr>
        <w:t> </w:t>
      </w:r>
      <w:r>
        <w:rPr>
          <w:color w:val="231F20"/>
        </w:rPr>
        <w:t>erhöht.</w:t>
      </w:r>
      <w:r>
        <w:rPr>
          <w:color w:val="231F20"/>
          <w:spacing w:val="9"/>
        </w:rPr>
        <w:t> </w:t>
      </w:r>
      <w:r>
        <w:rPr>
          <w:color w:val="231F20"/>
        </w:rPr>
        <w:t>Da-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Solarboot</w:t>
      </w:r>
      <w:r>
        <w:rPr>
          <w:color w:val="231F20"/>
          <w:spacing w:val="-14"/>
        </w:rPr>
        <w:t> </w:t>
      </w:r>
      <w:r>
        <w:rPr>
          <w:color w:val="231F20"/>
        </w:rPr>
        <w:t>rund</w:t>
      </w:r>
      <w:r>
        <w:rPr>
          <w:color w:val="231F20"/>
          <w:spacing w:val="-14"/>
        </w:rPr>
        <w:t> </w:t>
      </w:r>
      <w:r>
        <w:rPr>
          <w:color w:val="231F20"/>
        </w:rPr>
        <w:t>30’000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kWh/a,</w:t>
      </w:r>
      <w:r>
        <w:rPr>
          <w:color w:val="231F20"/>
          <w:spacing w:val="22"/>
        </w:rPr>
        <w:t> </w:t>
      </w:r>
      <w:r>
        <w:rPr>
          <w:color w:val="231F20"/>
        </w:rPr>
        <w:t>wovon</w:t>
      </w:r>
      <w:r>
        <w:rPr>
          <w:color w:val="231F20"/>
          <w:spacing w:val="32"/>
        </w:rPr>
        <w:t> </w:t>
      </w:r>
      <w:r>
        <w:rPr>
          <w:color w:val="231F20"/>
        </w:rPr>
        <w:t>der</w:t>
      </w:r>
      <w:r>
        <w:rPr>
          <w:color w:val="231F20"/>
          <w:spacing w:val="33"/>
        </w:rPr>
        <w:t> </w:t>
      </w:r>
      <w:r>
        <w:rPr>
          <w:color w:val="231F20"/>
        </w:rPr>
        <w:t>«MobiCat»</w:t>
      </w:r>
      <w:r>
        <w:rPr>
          <w:color w:val="231F20"/>
          <w:spacing w:val="32"/>
        </w:rPr>
        <w:t> </w:t>
      </w:r>
      <w:r>
        <w:rPr>
          <w:color w:val="231F20"/>
        </w:rPr>
        <w:t>rund</w:t>
      </w:r>
      <w:r>
        <w:rPr>
          <w:color w:val="231F20"/>
          <w:spacing w:val="33"/>
        </w:rPr>
        <w:t> </w:t>
      </w:r>
      <w:r>
        <w:rPr>
          <w:color w:val="231F20"/>
        </w:rPr>
        <w:t>5’000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-1"/>
        </w:rPr>
        <w:t> selbst </w:t>
      </w:r>
      <w:r>
        <w:rPr>
          <w:color w:val="231F20"/>
        </w:rPr>
        <w:t>verbraucht.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Die tonnenschwe-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ren</w:t>
      </w:r>
      <w:r>
        <w:rPr>
          <w:color w:val="231F20"/>
          <w:spacing w:val="-20"/>
        </w:rPr>
        <w:t> </w:t>
      </w:r>
      <w:r>
        <w:rPr>
          <w:color w:val="231F20"/>
        </w:rPr>
        <w:t>Bleibatterien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wurden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leichtere</w:t>
      </w:r>
      <w:r>
        <w:rPr>
          <w:color w:val="231F20"/>
          <w:spacing w:val="-20"/>
        </w:rPr>
        <w:t> </w:t>
      </w:r>
      <w:r>
        <w:rPr>
          <w:color w:val="231F20"/>
        </w:rPr>
        <w:t>und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kompaktere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Lithium-Akkumulatoren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ersetzt.</w:t>
      </w:r>
      <w:r>
        <w:rPr>
          <w:color w:val="231F20"/>
          <w:spacing w:val="39"/>
        </w:rPr>
        <w:t> </w:t>
      </w:r>
      <w:r>
        <w:rPr>
          <w:color w:val="231F20"/>
        </w:rPr>
        <w:t>Um  </w:t>
      </w:r>
      <w:r>
        <w:rPr>
          <w:color w:val="231F20"/>
          <w:spacing w:val="14"/>
        </w:rPr>
        <w:t> </w:t>
      </w:r>
      <w:r>
        <w:rPr>
          <w:color w:val="231F20"/>
        </w:rPr>
        <w:t>die 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-freie</w:t>
      </w:r>
      <w:r>
        <w:rPr>
          <w:color w:val="231F20"/>
        </w:rPr>
        <w:t> 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Solarstromproduktion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schöner</w:t>
      </w:r>
      <w:r>
        <w:rPr>
          <w:color w:val="231F20"/>
          <w:spacing w:val="3"/>
        </w:rPr>
        <w:t> </w:t>
      </w:r>
      <w:r>
        <w:rPr>
          <w:color w:val="231F20"/>
        </w:rPr>
        <w:t>Sommertage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speichern</w:t>
      </w:r>
      <w:r>
        <w:rPr>
          <w:color w:val="231F20"/>
          <w:spacing w:val="3"/>
        </w:rPr>
        <w:t> </w:t>
      </w:r>
      <w:r>
        <w:rPr>
          <w:color w:val="231F20"/>
        </w:rPr>
        <w:t>zu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können,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17"/>
        </w:rPr>
        <w:t> </w:t>
      </w:r>
      <w:r>
        <w:rPr>
          <w:color w:val="231F20"/>
        </w:rPr>
        <w:t>die</w:t>
      </w:r>
      <w:r>
        <w:rPr>
          <w:color w:val="231F20"/>
          <w:spacing w:val="17"/>
        </w:rPr>
        <w:t> </w:t>
      </w:r>
      <w:r>
        <w:rPr>
          <w:color w:val="231F20"/>
        </w:rPr>
        <w:t>Speicherkapazität</w:t>
      </w:r>
      <w:r>
        <w:rPr>
          <w:color w:val="231F20"/>
          <w:spacing w:val="17"/>
        </w:rPr>
        <w:t> </w:t>
      </w:r>
      <w:r>
        <w:rPr>
          <w:color w:val="231F20"/>
        </w:rPr>
        <w:t>von</w:t>
      </w:r>
      <w:r>
        <w:rPr>
          <w:color w:val="231F20"/>
          <w:spacing w:val="17"/>
        </w:rPr>
        <w:t> </w:t>
      </w:r>
      <w:r>
        <w:rPr>
          <w:color w:val="231F20"/>
        </w:rPr>
        <w:t>244</w:t>
      </w:r>
      <w:r>
        <w:rPr>
          <w:color w:val="231F20"/>
          <w:spacing w:val="17"/>
        </w:rPr>
        <w:t> </w:t>
      </w:r>
      <w:r>
        <w:rPr>
          <w:color w:val="231F20"/>
        </w:rPr>
        <w:t>kWh</w:t>
      </w:r>
      <w:r>
        <w:rPr>
          <w:color w:val="231F20"/>
          <w:spacing w:val="28"/>
        </w:rPr>
        <w:t> </w:t>
      </w:r>
      <w:r>
        <w:rPr>
          <w:color w:val="231F20"/>
        </w:rPr>
        <w:t>auf</w:t>
      </w:r>
      <w:r>
        <w:rPr>
          <w:color w:val="231F20"/>
          <w:spacing w:val="-7"/>
        </w:rPr>
        <w:t> </w:t>
      </w:r>
      <w:r>
        <w:rPr>
          <w:color w:val="231F20"/>
        </w:rPr>
        <w:t>488</w:t>
      </w:r>
      <w:r>
        <w:rPr>
          <w:color w:val="231F20"/>
          <w:spacing w:val="-7"/>
        </w:rPr>
        <w:t> </w:t>
      </w:r>
      <w:r>
        <w:rPr>
          <w:color w:val="231F20"/>
        </w:rPr>
        <w:t>kWh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verdoppelt.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Liegt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Schiff</w:t>
      </w:r>
      <w:r>
        <w:rPr>
          <w:color w:val="231F20"/>
          <w:spacing w:val="-7"/>
        </w:rPr>
        <w:t> </w:t>
      </w:r>
      <w:r>
        <w:rPr>
          <w:color w:val="231F20"/>
        </w:rPr>
        <w:t>im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Hafen,wirdderüberschüssige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Stromins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Netz</w:t>
      </w:r>
      <w:r>
        <w:rPr>
          <w:color w:val="231F20"/>
          <w:spacing w:val="28"/>
        </w:rPr>
        <w:t> </w:t>
      </w:r>
      <w:r>
        <w:rPr>
          <w:color w:val="231F20"/>
        </w:rPr>
        <w:t>des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Energie</w:t>
      </w:r>
      <w:r>
        <w:rPr>
          <w:color w:val="231F20"/>
          <w:spacing w:val="6"/>
        </w:rPr>
        <w:t> </w:t>
      </w:r>
      <w:r>
        <w:rPr>
          <w:color w:val="231F20"/>
        </w:rPr>
        <w:t>Service</w:t>
      </w:r>
      <w:r>
        <w:rPr>
          <w:color w:val="231F20"/>
          <w:spacing w:val="6"/>
        </w:rPr>
        <w:t> </w:t>
      </w:r>
      <w:r>
        <w:rPr>
          <w:color w:val="231F20"/>
        </w:rPr>
        <w:t>Biel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(ESB)</w:t>
      </w:r>
      <w:r>
        <w:rPr>
          <w:color w:val="231F20"/>
          <w:spacing w:val="6"/>
        </w:rPr>
        <w:t> </w:t>
      </w:r>
      <w:r>
        <w:rPr>
          <w:color w:val="231F20"/>
        </w:rPr>
        <w:t>eingespeist.</w:t>
      </w:r>
      <w:r>
        <w:rPr>
          <w:color w:val="231F20"/>
          <w:spacing w:val="22"/>
        </w:rPr>
        <w:t> </w:t>
      </w:r>
      <w:r>
        <w:rPr>
          <w:color w:val="231F20"/>
        </w:rPr>
        <w:t>Der 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Solarkatamaran</w:t>
      </w:r>
      <w:r>
        <w:rPr>
          <w:color w:val="231F20"/>
        </w:rPr>
        <w:t>  </w:t>
      </w:r>
      <w:r>
        <w:rPr>
          <w:color w:val="231F20"/>
          <w:spacing w:val="21"/>
        </w:rPr>
        <w:t> </w:t>
      </w:r>
      <w:r>
        <w:rPr>
          <w:color w:val="231F20"/>
        </w:rPr>
        <w:t>ist  </w:t>
      </w:r>
      <w:r>
        <w:rPr>
          <w:color w:val="231F20"/>
          <w:spacing w:val="21"/>
        </w:rPr>
        <w:t> </w:t>
      </w:r>
      <w:r>
        <w:rPr>
          <w:color w:val="231F20"/>
        </w:rPr>
        <w:t>nicht 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«nur»</w:t>
      </w:r>
      <w:r>
        <w:rPr>
          <w:color w:val="231F20"/>
          <w:spacing w:val="31"/>
        </w:rPr>
        <w:t> </w:t>
      </w:r>
      <w:r>
        <w:rPr>
          <w:color w:val="231F20"/>
        </w:rPr>
        <w:t>ein 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solarbetriebenes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</w:rPr>
        <w:t>Schiff,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sondern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</w:rPr>
        <w:t>ein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schwimmendes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</w:rPr>
        <w:t>Solarkraftwerk.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Die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</w:rPr>
        <w:t>neue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-10"/>
        </w:rPr>
        <w:t> </w:t>
      </w:r>
      <w:r>
        <w:rPr>
          <w:color w:val="231F20"/>
        </w:rPr>
        <w:t>im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Hafen,</w:t>
      </w:r>
      <w:r>
        <w:rPr>
          <w:color w:val="231F20"/>
          <w:spacing w:val="-20"/>
        </w:rPr>
        <w:t> </w:t>
      </w:r>
      <w:r>
        <w:rPr>
          <w:color w:val="231F20"/>
        </w:rPr>
        <w:t>wie</w:t>
      </w:r>
      <w:r>
        <w:rPr>
          <w:color w:val="231F20"/>
          <w:spacing w:val="-10"/>
        </w:rPr>
        <w:t> </w:t>
      </w:r>
      <w:r>
        <w:rPr>
          <w:color w:val="231F20"/>
        </w:rPr>
        <w:t>auch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während</w:t>
      </w:r>
      <w:r>
        <w:rPr>
          <w:color w:val="231F20"/>
          <w:spacing w:val="25"/>
        </w:rPr>
        <w:t> </w:t>
      </w:r>
      <w:r>
        <w:rPr>
          <w:color w:val="231F20"/>
        </w:rPr>
        <w:t>des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Fahrbetriebs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genutzt,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sofern</w:t>
      </w:r>
      <w:r>
        <w:rPr>
          <w:color w:val="231F20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7"/>
        </w:rPr>
        <w:t> </w:t>
      </w:r>
      <w:r>
        <w:rPr>
          <w:color w:val="231F20"/>
        </w:rPr>
        <w:t>meteo-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rologischen</w:t>
      </w:r>
      <w:r>
        <w:rPr>
          <w:color w:val="231F20"/>
          <w:spacing w:val="29"/>
        </w:rPr>
        <w:t> </w:t>
      </w:r>
      <w:r>
        <w:rPr>
          <w:color w:val="231F20"/>
        </w:rPr>
        <w:t>Bedingungen</w:t>
      </w:r>
      <w:r>
        <w:rPr>
          <w:color w:val="231F20"/>
          <w:spacing w:val="30"/>
        </w:rPr>
        <w:t> </w:t>
      </w:r>
      <w:r>
        <w:rPr>
          <w:color w:val="231F20"/>
        </w:rPr>
        <w:t>es</w:t>
      </w:r>
      <w:r>
        <w:rPr>
          <w:color w:val="231F20"/>
          <w:spacing w:val="29"/>
        </w:rPr>
        <w:t> </w:t>
      </w:r>
      <w:r>
        <w:rPr>
          <w:color w:val="231F20"/>
        </w:rPr>
        <w:t>ermöglichen.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BSG-Schiff</w:t>
      </w:r>
      <w:r>
        <w:rPr>
          <w:color w:val="231F20"/>
          <w:spacing w:val="-3"/>
        </w:rPr>
        <w:t> </w:t>
      </w:r>
      <w:r>
        <w:rPr>
          <w:color w:val="231F20"/>
        </w:rPr>
        <w:t>ist</w:t>
      </w:r>
      <w:r>
        <w:rPr>
          <w:color w:val="231F20"/>
          <w:spacing w:val="-3"/>
        </w:rPr>
        <w:t> </w:t>
      </w:r>
      <w:r>
        <w:rPr>
          <w:color w:val="231F20"/>
        </w:rPr>
        <w:t>ein</w:t>
      </w:r>
      <w:r>
        <w:rPr>
          <w:color w:val="231F20"/>
          <w:spacing w:val="-3"/>
        </w:rPr>
        <w:t> </w:t>
      </w:r>
      <w:r>
        <w:rPr>
          <w:color w:val="231F20"/>
        </w:rPr>
        <w:t>Bieler</w:t>
      </w:r>
      <w:r>
        <w:rPr>
          <w:color w:val="231F20"/>
          <w:spacing w:val="-3"/>
        </w:rPr>
        <w:t> </w:t>
      </w:r>
      <w:r>
        <w:rPr>
          <w:color w:val="231F20"/>
        </w:rPr>
        <w:t>Symbol</w:t>
      </w:r>
      <w:r>
        <w:rPr>
          <w:color w:val="231F20"/>
          <w:spacing w:val="-3"/>
        </w:rPr>
        <w:t> </w:t>
      </w:r>
      <w:r>
        <w:rPr>
          <w:color w:val="231F20"/>
        </w:rPr>
        <w:t>für</w:t>
      </w:r>
      <w:r>
        <w:rPr>
          <w:color w:val="231F20"/>
          <w:spacing w:val="-3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Energiewende</w:t>
      </w:r>
      <w:r>
        <w:rPr>
          <w:color w:val="231F20"/>
          <w:spacing w:val="-10"/>
        </w:rPr>
        <w:t> </w:t>
      </w:r>
      <w:r>
        <w:rPr>
          <w:color w:val="231F20"/>
        </w:rPr>
        <w:t>und</w:t>
      </w:r>
      <w:r>
        <w:rPr>
          <w:color w:val="231F20"/>
          <w:spacing w:val="-10"/>
        </w:rPr>
        <w:t> </w:t>
      </w:r>
      <w:r>
        <w:rPr>
          <w:color w:val="231F20"/>
        </w:rPr>
        <w:t>die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Solarenergienutzung</w:t>
      </w:r>
      <w:r>
        <w:rPr>
          <w:color w:val="231F20"/>
          <w:spacing w:val="27"/>
        </w:rPr>
        <w:t> </w:t>
      </w:r>
      <w:r>
        <w:rPr>
          <w:color w:val="231F20"/>
        </w:rPr>
        <w:t>im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Verkehrssektor.</w:t>
      </w:r>
      <w:r>
        <w:rPr>
          <w:color w:val="231F20"/>
          <w:spacing w:val="-20"/>
        </w:rPr>
        <w:t> </w:t>
      </w:r>
      <w:r>
        <w:rPr>
          <w:color w:val="231F20"/>
        </w:rPr>
        <w:t>Der</w:t>
      </w:r>
      <w:r>
        <w:rPr>
          <w:color w:val="231F20"/>
          <w:spacing w:val="-9"/>
        </w:rPr>
        <w:t> </w:t>
      </w:r>
      <w:r>
        <w:rPr>
          <w:color w:val="231F20"/>
        </w:rPr>
        <w:t>Bieler</w:t>
      </w:r>
      <w:r>
        <w:rPr>
          <w:color w:val="231F20"/>
          <w:spacing w:val="-9"/>
        </w:rPr>
        <w:t> </w:t>
      </w:r>
      <w:r>
        <w:rPr>
          <w:color w:val="231F20"/>
        </w:rPr>
        <w:t>Stadtpräsident</w:t>
      </w:r>
      <w:r>
        <w:rPr>
          <w:color w:val="231F20"/>
          <w:spacing w:val="26"/>
        </w:rPr>
        <w:t> </w:t>
      </w:r>
      <w:r>
        <w:rPr>
          <w:color w:val="231F20"/>
        </w:rPr>
        <w:t>Erich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Fehr</w:t>
      </w:r>
      <w:r>
        <w:rPr>
          <w:color w:val="231F20"/>
          <w:spacing w:val="21"/>
        </w:rPr>
        <w:t> </w:t>
      </w:r>
      <w:r>
        <w:rPr>
          <w:color w:val="231F20"/>
        </w:rPr>
        <w:t>beabsichtigt,</w:t>
      </w:r>
      <w:r>
        <w:rPr>
          <w:color w:val="231F20"/>
          <w:spacing w:val="10"/>
        </w:rPr>
        <w:t> </w:t>
      </w:r>
      <w:r>
        <w:rPr>
          <w:color w:val="231F20"/>
        </w:rPr>
        <w:t>die</w:t>
      </w:r>
      <w:r>
        <w:rPr>
          <w:color w:val="231F20"/>
          <w:spacing w:val="21"/>
        </w:rPr>
        <w:t> </w:t>
      </w:r>
      <w:r>
        <w:rPr>
          <w:color w:val="231F20"/>
        </w:rPr>
        <w:t>Buslinie</w:t>
      </w:r>
      <w:r>
        <w:rPr>
          <w:color w:val="231F20"/>
          <w:spacing w:val="21"/>
        </w:rPr>
        <w:t> </w:t>
      </w:r>
      <w:r>
        <w:rPr>
          <w:color w:val="231F20"/>
        </w:rPr>
        <w:t>9</w:t>
      </w:r>
      <w:r>
        <w:rPr>
          <w:color w:val="231F20"/>
          <w:spacing w:val="21"/>
        </w:rPr>
        <w:t> </w:t>
      </w:r>
      <w:r>
        <w:rPr>
          <w:color w:val="231F20"/>
        </w:rPr>
        <w:t>mit</w:t>
      </w:r>
      <w:r>
        <w:rPr>
          <w:color w:val="231F20"/>
          <w:spacing w:val="29"/>
        </w:rPr>
        <w:t> </w:t>
      </w:r>
      <w:r>
        <w:rPr>
          <w:color w:val="231F20"/>
        </w:rPr>
        <w:t>dem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-freien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Solarstromüberschuss</w:t>
      </w:r>
      <w:r>
        <w:rPr>
          <w:color w:val="231F20"/>
          <w:spacing w:val="25"/>
        </w:rPr>
        <w:t> </w:t>
      </w:r>
      <w:r>
        <w:rPr>
          <w:color w:val="231F20"/>
        </w:rPr>
        <w:t>von</w:t>
      </w:r>
      <w:r>
        <w:rPr/>
      </w:r>
    </w:p>
    <w:p>
      <w:pPr>
        <w:pStyle w:val="BodyText"/>
        <w:spacing w:line="240" w:lineRule="auto" w:before="9"/>
        <w:ind w:right="0"/>
        <w:jc w:val="left"/>
      </w:pPr>
      <w:r>
        <w:rPr>
          <w:color w:val="231F20"/>
        </w:rPr>
        <w:t>25’000 </w:t>
      </w:r>
      <w:r>
        <w:rPr>
          <w:color w:val="231F20"/>
          <w:spacing w:val="-2"/>
        </w:rPr>
        <w:t>kWh/a</w:t>
      </w:r>
      <w:r>
        <w:rPr>
          <w:color w:val="231F20"/>
        </w:rPr>
        <w:t> zu </w:t>
      </w:r>
      <w:r>
        <w:rPr>
          <w:color w:val="231F20"/>
          <w:spacing w:val="-1"/>
        </w:rPr>
        <w:t>versorgen.</w:t>
      </w:r>
      <w:r>
        <w:rPr/>
      </w:r>
    </w:p>
    <w:p>
      <w:pPr>
        <w:spacing w:line="230" w:lineRule="exact" w:before="52"/>
        <w:ind w:left="120" w:right="0" w:firstLine="0"/>
        <w:jc w:val="righ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catamaran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EMS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MobiCat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centrale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électrique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flottante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Société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Navigation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(BSG).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Pendant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17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ans,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lieu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initialement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prévus,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bateau,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construit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EXPO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2002,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trans-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porté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passagers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silence presque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total.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concept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convaincu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parties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prenantes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qu’elles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renoncé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l’équiper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moteur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diesel.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Début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2018,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rénové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énergétique-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puissance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passée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30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(+50%).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L’EMS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MobiCat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30’000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5’000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servent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propulser.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remplacé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accumulateurs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plomb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pesant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plusieurs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tonnes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bat-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teries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lithium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légères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compactes.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Afin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pouvoir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stocker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généré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l’été,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outre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doublé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capacité,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244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488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kWh.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Lorsque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catama-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port,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injecté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réseau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d'Énergie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Service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Biel/Bienne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(ESB).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bateau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l’EMS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MobiCat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représente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véritable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centrale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électrique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flottante.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utilisée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port,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long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l’exploitation,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météo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permet.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catamaran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BSG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symbole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biennois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révolution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éner-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l’utilisation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secteur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transports.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Bienne,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Erich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Fehr,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prévoit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d’alimenter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ligne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9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zéro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émission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9"/>
        <w:ind w:left="120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25’000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160" w:lineRule="exact" w:before="108"/>
        <w:ind w:left="120" w:right="539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 w:hAnsi="Theinhardt Black"/>
          <w:b/>
          <w:color w:val="231F20"/>
          <w:sz w:val="14"/>
        </w:rPr>
        <w:t>Zur </w:t>
      </w:r>
      <w:r>
        <w:rPr>
          <w:rFonts w:ascii="Theinhardt Black" w:hAnsi="Theinhardt Black"/>
          <w:b/>
          <w:color w:val="231F20"/>
          <w:spacing w:val="2"/>
          <w:sz w:val="14"/>
        </w:rPr>
        <w:t>Bielersee-Schifffahrts-Gesellschaft/</w:t>
      </w:r>
      <w:r>
        <w:rPr>
          <w:rFonts w:ascii="Theinhardt Black" w:hAnsi="Theinhardt Black"/>
          <w:b/>
          <w:color w:val="231F20"/>
          <w:spacing w:val="32"/>
          <w:sz w:val="14"/>
        </w:rPr>
        <w:t> </w:t>
      </w:r>
      <w:r>
        <w:rPr>
          <w:rFonts w:ascii="Theinhardt Black" w:hAnsi="Theinhardt Black"/>
          <w:b/>
          <w:color w:val="231F20"/>
          <w:spacing w:val="1"/>
          <w:sz w:val="14"/>
        </w:rPr>
        <w:t>Société</w:t>
      </w:r>
      <w:r>
        <w:rPr>
          <w:rFonts w:ascii="Theinhardt Black" w:hAnsi="Theinhardt Black"/>
          <w:b/>
          <w:color w:val="231F20"/>
          <w:sz w:val="14"/>
        </w:rPr>
        <w:t> de Navigation </w:t>
      </w:r>
      <w:r>
        <w:rPr>
          <w:rFonts w:ascii="Theinhardt Black" w:hAnsi="Theinhardt Black"/>
          <w:b/>
          <w:color w:val="231F20"/>
          <w:spacing w:val="1"/>
          <w:sz w:val="14"/>
        </w:rPr>
        <w:t>Lac</w:t>
      </w:r>
      <w:r>
        <w:rPr>
          <w:rFonts w:ascii="Theinhardt Black" w:hAnsi="Theinhardt Black"/>
          <w:b/>
          <w:color w:val="231F20"/>
          <w:sz w:val="14"/>
        </w:rPr>
        <w:t> de Bienne</w:t>
      </w:r>
      <w:r>
        <w:rPr>
          <w:rFonts w:ascii="Theinhardt Black" w:hAnsi="Theinhardt Black"/>
          <w:sz w:val="14"/>
        </w:rPr>
      </w:r>
    </w:p>
    <w:p>
      <w:pPr>
        <w:spacing w:line="240" w:lineRule="auto" w:before="0"/>
        <w:rPr>
          <w:rFonts w:ascii="Theinhardt Black" w:hAnsi="Theinhardt Black" w:cs="Theinhardt Black" w:eastAsia="Theinhardt Black"/>
          <w:b/>
          <w:bCs/>
          <w:sz w:val="4"/>
          <w:szCs w:val="4"/>
        </w:rPr>
      </w:pPr>
    </w:p>
    <w:p>
      <w:pPr>
        <w:spacing w:line="20" w:lineRule="atLeast"/>
        <w:ind w:left="120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573" w:right="539" w:hanging="454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1"/>
          <w:sz w:val="14"/>
        </w:rPr>
        <w:t>1887: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Gründung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Dampfschiffgesellschaft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Union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0"/>
        <w:ind w:left="573" w:right="539" w:hanging="454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1966: </w:t>
      </w:r>
      <w:r>
        <w:rPr>
          <w:rFonts w:ascii="Theinhardt Bold"/>
          <w:b/>
          <w:color w:val="231F20"/>
          <w:spacing w:val="5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Umwandlung</w:t>
      </w:r>
      <w:r>
        <w:rPr>
          <w:rFonts w:ascii="Theinhardt Regular"/>
          <w:color w:val="231F20"/>
          <w:sz w:val="14"/>
        </w:rPr>
        <w:t> in </w:t>
      </w:r>
      <w:r>
        <w:rPr>
          <w:rFonts w:ascii="Theinhardt Regular"/>
          <w:color w:val="231F20"/>
          <w:spacing w:val="2"/>
          <w:sz w:val="14"/>
        </w:rPr>
        <w:t>Bielersee-Schifffahrts-</w:t>
      </w:r>
      <w:r>
        <w:rPr>
          <w:rFonts w:ascii="Theinhardt Regular"/>
          <w:color w:val="231F20"/>
          <w:spacing w:val="56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Gesellschaft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573" w:right="696" w:hanging="454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2002:</w:t>
      </w:r>
      <w:r>
        <w:rPr>
          <w:rFonts w:ascii="Theinhardt Bold" w:hAnsi="Theinhardt Bold"/>
          <w:b/>
          <w:color w:val="231F20"/>
          <w:sz w:val="14"/>
        </w:rPr>
        <w:t>  </w:t>
      </w:r>
      <w:r>
        <w:rPr>
          <w:rFonts w:ascii="Theinhardt Regular" w:hAnsi="Theinhardt Regular"/>
          <w:color w:val="231F20"/>
          <w:spacing w:val="2"/>
          <w:sz w:val="14"/>
        </w:rPr>
        <w:t>Solarkatamaran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«MobiCat»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anlässlich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3"/>
          <w:sz w:val="14"/>
        </w:rPr>
        <w:t>EXPO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2002</w:t>
      </w:r>
      <w:r>
        <w:rPr>
          <w:rFonts w:ascii="Theinhardt Regular" w:hAnsi="Theinhardt Regular"/>
          <w:sz w:val="14"/>
        </w:rPr>
      </w:r>
    </w:p>
    <w:p>
      <w:pPr>
        <w:spacing w:line="409" w:lineRule="auto" w:before="0"/>
        <w:ind w:left="120" w:right="35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2018: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Energetische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Sanierung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des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MobiCat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Flotte: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9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Schiffe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(davon 1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solarbetrieben)</w:t>
      </w:r>
      <w:r>
        <w:rPr>
          <w:rFonts w:ascii="Theinhardt Regular" w:hAnsi="Theinhardt Regular" w:cs="Theinhardt Regular" w:eastAsia="Theinhardt Regular"/>
          <w:color w:val="231F20"/>
          <w:spacing w:val="5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Passagiere: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ca.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300’000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pro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Jahr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before="75"/>
        <w:ind w:left="120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1"/>
          <w:sz w:val="14"/>
        </w:rPr>
        <w:t>MobiCat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20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before="20"/>
        <w:ind w:left="12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5’000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kWh/a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Energiebedarf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72" w:lineRule="exact" w:before="32"/>
        <w:ind w:left="12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30’000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kWh/a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Solarstromproduktion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(vor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2018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72" w:lineRule="exact" w:before="0"/>
        <w:ind w:left="12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20’000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kWh/a)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before="32"/>
        <w:ind w:left="12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488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kWh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Batteriespeicher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(vor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2018</w:t>
      </w:r>
      <w:r>
        <w:rPr>
          <w:rFonts w:ascii="Theinhardt Regular"/>
          <w:color w:val="231F20"/>
          <w:sz w:val="14"/>
        </w:rPr>
        <w:t> 244 </w:t>
      </w:r>
      <w:r>
        <w:rPr>
          <w:rFonts w:ascii="Theinhardt Regular"/>
          <w:color w:val="231F20"/>
          <w:spacing w:val="1"/>
          <w:sz w:val="14"/>
        </w:rPr>
        <w:t>kWh)</w:t>
      </w:r>
      <w:r>
        <w:rPr>
          <w:rFonts w:ascii="Theinhardt Regular"/>
          <w:sz w:val="14"/>
        </w:rPr>
      </w:r>
    </w:p>
    <w:p>
      <w:pPr>
        <w:spacing w:before="32"/>
        <w:ind w:left="12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25’000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kWh/a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40" w:lineRule="auto" w:before="5"/>
        <w:rPr>
          <w:rFonts w:ascii="Theinhardt Regular" w:hAnsi="Theinhardt Regular" w:cs="Theinhardt Regular" w:eastAsia="Theinhardt Regular"/>
          <w:sz w:val="12"/>
          <w:szCs w:val="12"/>
        </w:rPr>
      </w:pPr>
    </w:p>
    <w:p>
      <w:pPr>
        <w:spacing w:line="270" w:lineRule="atLeast" w:before="0"/>
        <w:ind w:left="120" w:right="131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group style="position:absolute;margin-left:386.176208pt;margin-top:15.302005pt;width:167.25pt;height:.45pt;mso-position-horizontal-relative:page;mso-position-vertical-relative:paragraph;z-index:-4480" coordorigin="7724,306" coordsize="3345,9">
            <v:group style="position:absolute;left:7745;top:310;width:3311;height:2" coordorigin="7745,310" coordsize="3311,2">
              <v:shape style="position:absolute;left:7745;top:310;width:3311;height:2" coordorigin="7745,310" coordsize="3311,0" path="m7745,310l11056,310e" filled="false" stroked="true" strokeweight=".425pt" strokecolor="#231f20">
                <v:path arrowok="t"/>
                <v:stroke dashstyle="dash"/>
              </v:shape>
            </v:group>
            <v:group style="position:absolute;left:7728;top:310;width:2;height:2" coordorigin="7728,310" coordsize="2,2">
              <v:shape style="position:absolute;left:7728;top:310;width:2;height:2" coordorigin="7728,310" coordsize="0,0" path="m7728,310l7728,310e" filled="false" stroked="true" strokeweight=".425pt" strokecolor="#231f20">
                <v:path arrowok="t"/>
              </v:shape>
            </v:group>
            <v:group style="position:absolute;left:11064;top:310;width:2;height:2" coordorigin="11064,310" coordsize="2,2">
              <v:shape style="position:absolute;left:11064;top:310;width:2;height:2" coordorigin="11064,310" coordsize="0,0" path="m11064,310l11064,310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old"/>
          <w:b/>
          <w:color w:val="231F20"/>
          <w:sz w:val="14"/>
        </w:rPr>
        <w:t>Beteiligte </w:t>
      </w:r>
      <w:r>
        <w:rPr>
          <w:rFonts w:ascii="Theinhardt Bold"/>
          <w:b/>
          <w:color w:val="231F20"/>
          <w:spacing w:val="-1"/>
          <w:sz w:val="14"/>
        </w:rPr>
        <w:t>Personen</w:t>
      </w:r>
      <w:r>
        <w:rPr>
          <w:rFonts w:ascii="Theinhardt Bold"/>
          <w:b/>
          <w:color w:val="231F20"/>
          <w:spacing w:val="25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sz w:val="14"/>
        </w:rPr>
      </w:r>
    </w:p>
    <w:p>
      <w:pPr>
        <w:spacing w:line="207" w:lineRule="auto" w:before="0"/>
        <w:ind w:left="120" w:right="83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Bielersee-Schifffahrts-Gesellschaft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color w:val="231F20"/>
          <w:spacing w:val="6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Badhausstrasse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1a,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2501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Biel/Bienne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Erich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Hofmann,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Thomas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Mühlethaler</w:t>
      </w:r>
      <w:r>
        <w:rPr>
          <w:rFonts w:ascii="Theinhardt Regular" w:hAnsi="Theinhardt Regular"/>
          <w:sz w:val="14"/>
        </w:rPr>
      </w:r>
    </w:p>
    <w:p>
      <w:pPr>
        <w:spacing w:line="154" w:lineRule="exact" w:before="0"/>
        <w:ind w:left="12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19/+41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15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2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4"/>
          <w:sz w:val="14"/>
        </w:rPr>
        <w:t>technik@bielersee.ch/thomas.muehlethaler@bielersee.ch</w:t>
      </w:r>
      <w:r>
        <w:rPr>
          <w:rFonts w:ascii="Theinhardt Regular"/>
          <w:sz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172" w:lineRule="exact" w:before="0"/>
        <w:ind w:left="12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Schiffbautechnik</w:t>
      </w:r>
      <w:r>
        <w:rPr>
          <w:rFonts w:ascii="Theinhardt Bold"/>
          <w:sz w:val="14"/>
        </w:rPr>
      </w:r>
    </w:p>
    <w:p>
      <w:pPr>
        <w:spacing w:line="207" w:lineRule="auto" w:before="5"/>
        <w:ind w:left="120" w:right="35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Shiptec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3"/>
          <w:sz w:val="14"/>
        </w:rPr>
        <w:t>Werftstrasse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5,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6002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Luzern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Lemmerhirt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Matthias</w:t>
      </w:r>
      <w:hyperlink r:id="rId5">
        <w:r>
          <w:rPr>
            <w:rFonts w:ascii="Theinhardt Regular"/>
            <w:color w:val="231F20"/>
            <w:spacing w:val="2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m.lemmerhirt@shiptec.ch</w:t>
        </w:r>
        <w:r>
          <w:rPr>
            <w:rFonts w:ascii="Theinhardt Regular"/>
            <w:sz w:val="14"/>
          </w:rPr>
        </w:r>
      </w:hyperlink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172" w:lineRule="exact" w:before="0"/>
        <w:ind w:left="12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B</w:t>
      </w:r>
      <w:r>
        <w:rPr>
          <w:rFonts w:ascii="Theinhardt Bold"/>
          <w:b/>
          <w:color w:val="231F20"/>
          <w:spacing w:val="2"/>
          <w:sz w:val="14"/>
        </w:rPr>
        <w:t>a</w:t>
      </w:r>
      <w:r>
        <w:rPr>
          <w:rFonts w:ascii="Theinhardt Bold"/>
          <w:b/>
          <w:color w:val="231F20"/>
          <w:spacing w:val="5"/>
          <w:sz w:val="14"/>
        </w:rPr>
        <w:t>t</w:t>
      </w:r>
      <w:r>
        <w:rPr>
          <w:rFonts w:ascii="Theinhardt Bold"/>
          <w:b/>
          <w:color w:val="231F20"/>
          <w:spacing w:val="1"/>
          <w:sz w:val="14"/>
        </w:rPr>
        <w:t>t</w:t>
      </w:r>
      <w:r>
        <w:rPr>
          <w:rFonts w:ascii="Theinhardt Bold"/>
          <w:b/>
          <w:color w:val="231F20"/>
          <w:spacing w:val="2"/>
          <w:sz w:val="14"/>
        </w:rPr>
        <w:t>e</w:t>
      </w:r>
      <w:r>
        <w:rPr>
          <w:rFonts w:ascii="Theinhardt Bold"/>
          <w:b/>
          <w:color w:val="231F20"/>
          <w:spacing w:val="1"/>
          <w:sz w:val="14"/>
        </w:rPr>
        <w:t>r</w:t>
      </w:r>
      <w:r>
        <w:rPr>
          <w:rFonts w:ascii="Theinhardt Bold"/>
          <w:b/>
          <w:color w:val="231F20"/>
          <w:spacing w:val="2"/>
          <w:sz w:val="14"/>
        </w:rPr>
        <w:t>i</w:t>
      </w: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1"/>
          <w:sz w:val="14"/>
        </w:rPr>
        <w:t>/</w:t>
      </w:r>
      <w:r>
        <w:rPr>
          <w:rFonts w:ascii="Theinhardt Bold"/>
          <w:b/>
          <w:color w:val="231F20"/>
          <w:spacing w:val="3"/>
          <w:sz w:val="14"/>
        </w:rPr>
        <w:t>S</w:t>
      </w:r>
      <w:r>
        <w:rPr>
          <w:rFonts w:ascii="Theinhardt Bold"/>
          <w:b/>
          <w:color w:val="231F20"/>
          <w:spacing w:val="2"/>
          <w:sz w:val="14"/>
        </w:rPr>
        <w:t>ola</w:t>
      </w:r>
      <w:r>
        <w:rPr>
          <w:rFonts w:ascii="Theinhardt Bold"/>
          <w:b/>
          <w:color w:val="231F20"/>
          <w:spacing w:val="1"/>
          <w:sz w:val="14"/>
        </w:rPr>
        <w:t>r</w:t>
      </w:r>
      <w:r>
        <w:rPr>
          <w:rFonts w:ascii="Theinhardt Bold"/>
          <w:b/>
          <w:color w:val="231F20"/>
          <w:spacing w:val="2"/>
          <w:sz w:val="14"/>
        </w:rPr>
        <w:t>pane</w:t>
      </w:r>
      <w:r>
        <w:rPr>
          <w:rFonts w:ascii="Theinhardt Bold"/>
          <w:b/>
          <w:color w:val="231F20"/>
          <w:sz w:val="14"/>
        </w:rPr>
        <w:t>l</w:t>
      </w:r>
      <w:r>
        <w:rPr>
          <w:rFonts w:ascii="Theinhardt Bold"/>
          <w:sz w:val="14"/>
        </w:rPr>
      </w:r>
    </w:p>
    <w:p>
      <w:pPr>
        <w:spacing w:line="207" w:lineRule="auto" w:before="5"/>
        <w:ind w:left="12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Lithium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Storage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Am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Dorfbach</w:t>
      </w:r>
      <w:r>
        <w:rPr>
          <w:rFonts w:ascii="Theinhardt Regular"/>
          <w:color w:val="231F20"/>
          <w:sz w:val="14"/>
        </w:rPr>
        <w:t> 36, </w:t>
      </w:r>
      <w:r>
        <w:rPr>
          <w:rFonts w:ascii="Theinhardt Regular"/>
          <w:color w:val="231F20"/>
          <w:spacing w:val="1"/>
          <w:sz w:val="14"/>
        </w:rPr>
        <w:t>8308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Illnau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Miauton</w:t>
      </w:r>
      <w:r>
        <w:rPr>
          <w:rFonts w:ascii="Theinhardt Regular"/>
          <w:color w:val="231F20"/>
          <w:sz w:val="14"/>
        </w:rPr>
        <w:t> Roger, </w:t>
      </w:r>
      <w:r>
        <w:rPr>
          <w:rFonts w:ascii="Theinhardt Regular"/>
          <w:color w:val="231F20"/>
          <w:spacing w:val="2"/>
          <w:sz w:val="14"/>
        </w:rPr>
        <w:t>Sutter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Andreas</w:t>
      </w:r>
      <w:hyperlink r:id="rId6">
        <w:r>
          <w:rPr>
            <w:rFonts w:ascii="Theinhardt Regular"/>
            <w:color w:val="231F20"/>
            <w:spacing w:val="24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roger.miauton@lithiumstorage.ch,</w:t>
        </w:r>
      </w:hyperlink>
      <w:r>
        <w:rPr>
          <w:rFonts w:ascii="Theinhardt Regular"/>
          <w:color w:val="231F20"/>
          <w:spacing w:val="34"/>
          <w:sz w:val="14"/>
        </w:rPr>
        <w:t> </w:t>
      </w:r>
      <w:hyperlink r:id="rId7">
        <w:r>
          <w:rPr>
            <w:rFonts w:ascii="Theinhardt Regular"/>
            <w:color w:val="231F20"/>
            <w:spacing w:val="2"/>
            <w:sz w:val="14"/>
          </w:rPr>
          <w:t>andreas.sutter@lithiumstorage.ch</w:t>
        </w:r>
        <w:r>
          <w:rPr>
            <w:rFonts w:ascii="Theinhardt Regular"/>
            <w:sz w:val="14"/>
          </w:rPr>
        </w:r>
      </w:hyperlink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172" w:lineRule="exact" w:before="0"/>
        <w:ind w:left="12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Energielieferant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20" w:right="97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Energie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Service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Biel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ESB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Gottstattstrasse</w:t>
      </w:r>
      <w:r>
        <w:rPr>
          <w:rFonts w:ascii="Theinhardt Regular"/>
          <w:color w:val="231F20"/>
          <w:sz w:val="14"/>
        </w:rPr>
        <w:t> 4, </w:t>
      </w:r>
      <w:r>
        <w:rPr>
          <w:rFonts w:ascii="Theinhardt Regular"/>
          <w:color w:val="231F20"/>
          <w:spacing w:val="1"/>
          <w:sz w:val="14"/>
        </w:rPr>
        <w:t>2500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Biel/Bienne</w:t>
      </w:r>
      <w:r>
        <w:rPr>
          <w:rFonts w:ascii="Theinhardt Regular"/>
          <w:sz w:val="14"/>
        </w:rPr>
      </w:r>
    </w:p>
    <w:p>
      <w:pPr>
        <w:spacing w:line="207" w:lineRule="auto" w:before="0"/>
        <w:ind w:left="120" w:right="53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6.176208pt;margin-top:18.13224pt;width:167.25pt;height:.45pt;mso-position-horizontal-relative:page;mso-position-vertical-relative:paragraph;z-index:1120" coordorigin="7724,363" coordsize="3345,9">
            <v:group style="position:absolute;left:7745;top:367;width:3311;height:2" coordorigin="7745,367" coordsize="3311,2">
              <v:shape style="position:absolute;left:7745;top:367;width:3311;height:2" coordorigin="7745,367" coordsize="3311,0" path="m7745,367l11056,367e" filled="false" stroked="true" strokeweight=".425pt" strokecolor="#231f20">
                <v:path arrowok="t"/>
                <v:stroke dashstyle="dash"/>
              </v:shape>
            </v:group>
            <v:group style="position:absolute;left:7728;top:367;width:2;height:2" coordorigin="7728,367" coordsize="2,2">
              <v:shape style="position:absolute;left:7728;top:367;width:2;height:2" coordorigin="7728,367" coordsize="0,0" path="m7728,367l7728,367e" filled="false" stroked="true" strokeweight=".425pt" strokecolor="#231f20">
                <v:path arrowok="t"/>
              </v:shape>
            </v:group>
            <v:group style="position:absolute;left:11064;top:367;width:2;height:2" coordorigin="11064,367" coordsize="2,2">
              <v:shape style="position:absolute;left:11064;top:367;width:2;height:2" coordorigin="11064,367" coordsize="0,0" path="m11064,367l11064,367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1"/>
          <w:sz w:val="14"/>
        </w:rPr>
        <w:t>Davide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Crotta,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321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12</w:t>
      </w:r>
      <w:r>
        <w:rPr>
          <w:rFonts w:ascii="Theinhardt Regular"/>
          <w:color w:val="231F20"/>
          <w:sz w:val="14"/>
        </w:rPr>
        <w:t> 56</w:t>
      </w:r>
      <w:hyperlink r:id="rId8">
        <w:r>
          <w:rPr>
            <w:rFonts w:ascii="Theinhardt Regular"/>
            <w:color w:val="231F20"/>
            <w:spacing w:val="28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davide.crotta@esb.ch</w:t>
        </w:r>
        <w:r>
          <w:rPr>
            <w:rFonts w:ascii="Theinhardt Regular"/>
            <w:sz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20"/>
          <w:cols w:num="3" w:equalWidth="0">
            <w:col w:w="3477" w:space="95"/>
            <w:col w:w="3473" w:space="99"/>
            <w:col w:w="358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16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2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3122" cy="608685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122" cy="608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2"/>
        <w:ind w:left="119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3970" cy="256641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70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0884" cy="255727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884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32"/>
        <w:ind w:left="119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9"/>
          <w:szCs w:val="9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9"/>
          <w:szCs w:val="9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Der Solarkatamaran MobiCat hat einen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Energie-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bedarf von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5’000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kWh.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PV-Anlagen auf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Dach des Schiffes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produziert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30’000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44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Liegt das Schiff im </w:t>
      </w:r>
      <w:r>
        <w:rPr>
          <w:rFonts w:ascii="Theinhardt Bold" w:hAnsi="Theinhardt Bold"/>
          <w:b/>
          <w:color w:val="231F20"/>
          <w:spacing w:val="-1"/>
          <w:sz w:val="14"/>
        </w:rPr>
        <w:t>Hafen,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wird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überschüssi-</w:t>
      </w:r>
      <w:r>
        <w:rPr>
          <w:rFonts w:ascii="Theinhardt Bold" w:hAnsi="Theinhardt Bold"/>
          <w:b/>
          <w:color w:val="231F20"/>
          <w:spacing w:val="5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ge </w:t>
      </w:r>
      <w:r>
        <w:rPr>
          <w:rFonts w:ascii="Theinhardt Bold" w:hAnsi="Theinhardt Bold"/>
          <w:b/>
          <w:color w:val="231F20"/>
          <w:spacing w:val="-1"/>
          <w:sz w:val="14"/>
        </w:rPr>
        <w:t>Solarstrom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ins</w:t>
      </w:r>
      <w:r>
        <w:rPr>
          <w:rFonts w:ascii="Theinhardt Bold" w:hAnsi="Theinhardt Bold"/>
          <w:b/>
          <w:color w:val="231F20"/>
          <w:sz w:val="14"/>
        </w:rPr>
        <w:t> Netz eingespiesen.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395" w:space="176"/>
            <w:col w:w="3080" w:space="492"/>
            <w:col w:w="3567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17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60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7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7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8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0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8"/>
      <w:ind w:left="120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m.lemmerhirt@shiptec.ch" TargetMode="External"/><Relationship Id="rId6" Type="http://schemas.openxmlformats.org/officeDocument/2006/relationships/hyperlink" Target="mailto:roger.miauton@lithiumstorage.ch" TargetMode="External"/><Relationship Id="rId7" Type="http://schemas.openxmlformats.org/officeDocument/2006/relationships/hyperlink" Target="mailto:andreas.sutter@lithiumstorage.ch" TargetMode="External"/><Relationship Id="rId8" Type="http://schemas.openxmlformats.org/officeDocument/2006/relationships/hyperlink" Target="mailto:davide.crotta@esb.ch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2019-10-03T16:07:55Z</dcterms:created>
  <dcterms:modified xsi:type="dcterms:W3CDTF">2019-10-03T16:07:55Z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2019-10-03T00:00:00Z</vt:filetime>
  </property>
</Properties>
</file>