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28.347pt;margin-top:52.410927pt;width:82.204400pt;height:60.2039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28.913401pt;margin-top:13.647326pt;width:.1pt;height:.1pt;mso-position-horizontal-relative:page;mso-position-vertical-relative:paragraph;z-index:-5488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144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5440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192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gedämmte</w:t>
      </w:r>
      <w:r>
        <w:rPr>
          <w:rFonts w:ascii="Theinhardt Bold" w:hAnsi="Theinhardt Bold" w:cs="Theinhardt Bold" w:eastAsia="Theinhardt Bold"/>
          <w:b/>
          <w:bCs/>
          <w:color w:val="0C1C23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Vierfamilienhaus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Hutter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Gemeinde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Küsnacht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entspricht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Minergie-</w:t>
      </w:r>
      <w:r>
        <w:rPr>
          <w:rFonts w:ascii="Theinhardt Bold" w:hAnsi="Theinhardt Bold" w:cs="Theinhardt Bold" w:eastAsia="Theinhardt Bold"/>
          <w:b/>
          <w:bCs/>
          <w:color w:val="0C1C23"/>
          <w:spacing w:val="5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P-Baustandard.</w:t>
      </w:r>
      <w:r>
        <w:rPr>
          <w:rFonts w:ascii="Theinhardt Bold" w:hAnsi="Theinhardt Bold" w:cs="Theinhardt Bold" w:eastAsia="Theinhardt Bold"/>
          <w:b/>
          <w:bCs/>
          <w:color w:val="0C1C23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0C1C23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0C1C23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Holzelement-Neubaus</w:t>
      </w:r>
      <w:r>
        <w:rPr>
          <w:rFonts w:ascii="Theinhardt Bold" w:hAnsi="Theinhardt Bold" w:cs="Theinhardt Bold" w:eastAsia="Theinhardt Bold"/>
          <w:b/>
          <w:bCs/>
          <w:color w:val="0C1C23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Erdsonden-Wärme-</w:t>
      </w:r>
      <w:r>
        <w:rPr>
          <w:rFonts w:ascii="Theinhardt Bold" w:hAnsi="Theinhardt Bold" w:cs="Theinhardt Bold" w:eastAsia="Theinhardt Bold"/>
          <w:b/>
          <w:bCs/>
          <w:color w:val="0C1C23"/>
          <w:spacing w:val="6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pumpe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19’200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21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Schie-</w:t>
      </w:r>
      <w:r>
        <w:rPr>
          <w:rFonts w:ascii="Theinhardt Bold" w:hAnsi="Theinhardt Bold" w:cs="Theinhardt Bold" w:eastAsia="Theinhardt Bold"/>
          <w:b/>
          <w:bCs/>
          <w:color w:val="0C1C23"/>
          <w:spacing w:val="6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beläden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montierte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Fassadenanlage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3.9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generieren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17’400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solarthermische</w:t>
      </w:r>
      <w:r>
        <w:rPr>
          <w:rFonts w:ascii="Theinhardt Bold" w:hAnsi="Theinhardt Bold" w:cs="Theinhardt Bold" w:eastAsia="Theinhardt Bold"/>
          <w:b/>
          <w:bCs/>
          <w:color w:val="0C1C23"/>
          <w:spacing w:val="6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16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0C1C23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Garagendach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liefert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5’300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Wärmeenergie.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PlusEnergie-</w:t>
      </w:r>
      <w:r>
        <w:rPr>
          <w:rFonts w:ascii="Theinhardt Bold" w:hAnsi="Theinhardt Bold" w:cs="Theinhardt Bold" w:eastAsia="Theinhardt Bold"/>
          <w:b/>
          <w:bCs/>
          <w:color w:val="0C1C23"/>
          <w:spacing w:val="5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Mehrfamilienhaus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22’700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118%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0C1C23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Solarstromüberschuss beträgt 3’500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Damit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 je 12’000 km</w:t>
      </w:r>
      <w:r>
        <w:rPr>
          <w:rFonts w:ascii="Theinhardt Bold" w:hAnsi="Theinhardt Bold" w:cs="Theinhardt Bold" w:eastAsia="Theinhardt Bold"/>
          <w:b/>
          <w:bCs/>
          <w:color w:val="0C1C23"/>
          <w:spacing w:val="6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Jahr CO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-frei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4"/>
          <w:sz w:val="40"/>
        </w:rPr>
        <w:t>118%-PEB-MFH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H</w:t>
      </w:r>
      <w:r>
        <w:rPr>
          <w:rFonts w:ascii="Theinhardt Black" w:hAnsi="Theinhardt Black"/>
          <w:b/>
          <w:color w:val="0067B1"/>
          <w:spacing w:val="8"/>
          <w:sz w:val="40"/>
        </w:rPr>
        <w:t>u</w:t>
      </w:r>
      <w:r>
        <w:rPr>
          <w:rFonts w:ascii="Theinhardt Black" w:hAnsi="Theinhardt Black"/>
          <w:b/>
          <w:color w:val="0067B1"/>
          <w:spacing w:val="16"/>
          <w:sz w:val="40"/>
        </w:rPr>
        <w:t>t</w:t>
      </w:r>
      <w:r>
        <w:rPr>
          <w:rFonts w:ascii="Theinhardt Black" w:hAnsi="Theinhardt Black"/>
          <w:b/>
          <w:color w:val="0067B1"/>
          <w:sz w:val="40"/>
        </w:rPr>
        <w:t>t</w:t>
      </w:r>
      <w:r>
        <w:rPr>
          <w:rFonts w:ascii="Theinhardt Black" w:hAnsi="Theinhardt Black"/>
          <w:b/>
          <w:color w:val="0067B1"/>
          <w:spacing w:val="-3"/>
          <w:sz w:val="40"/>
        </w:rPr>
        <w:t>e</w:t>
      </w:r>
      <w:r>
        <w:rPr>
          <w:rFonts w:ascii="Theinhardt Black" w:hAnsi="Theinhardt Black"/>
          <w:b/>
          <w:color w:val="0067B1"/>
          <w:spacing w:val="-28"/>
          <w:sz w:val="40"/>
        </w:rPr>
        <w:t>r</w:t>
      </w:r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32"/>
          <w:sz w:val="40"/>
        </w:rPr>
        <w:t> </w:t>
      </w:r>
      <w:r>
        <w:rPr>
          <w:rFonts w:ascii="Theinhardt Black" w:hAnsi="Theinhardt Black"/>
          <w:b/>
          <w:color w:val="0067B1"/>
          <w:spacing w:val="-3"/>
          <w:sz w:val="40"/>
        </w:rPr>
        <w:t>8700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pacing w:val="3"/>
          <w:sz w:val="40"/>
        </w:rPr>
        <w:t>Küsnacht/ZH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seit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Mitte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Februar</w:t>
      </w:r>
      <w:r>
        <w:rPr>
          <w:color w:val="231F20"/>
          <w:spacing w:val="12"/>
        </w:rPr>
        <w:t> </w:t>
      </w:r>
      <w:r>
        <w:rPr>
          <w:color w:val="231F20"/>
        </w:rPr>
        <w:t>2019</w:t>
      </w:r>
      <w:r>
        <w:rPr>
          <w:color w:val="231F20"/>
          <w:spacing w:val="12"/>
        </w:rPr>
        <w:t> </w:t>
      </w:r>
      <w:r>
        <w:rPr>
          <w:color w:val="231F20"/>
        </w:rPr>
        <w:t>fertiggestellte</w:t>
      </w:r>
      <w:r>
        <w:rPr>
          <w:color w:val="231F20"/>
          <w:spacing w:val="29"/>
        </w:rPr>
        <w:t> </w:t>
      </w:r>
      <w:r>
        <w:rPr>
          <w:color w:val="231F20"/>
        </w:rPr>
        <w:t>Vierfamilienhaus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Hutter</w:t>
      </w:r>
      <w:r>
        <w:rPr>
          <w:color w:val="231F20"/>
          <w:spacing w:val="-12"/>
        </w:rPr>
        <w:t> </w:t>
      </w:r>
      <w:r>
        <w:rPr>
          <w:color w:val="231F20"/>
        </w:rPr>
        <w:t>liegt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der</w:t>
      </w:r>
      <w:r>
        <w:rPr>
          <w:color w:val="231F20"/>
          <w:spacing w:val="-12"/>
        </w:rPr>
        <w:t> </w:t>
      </w:r>
      <w:r>
        <w:rPr>
          <w:color w:val="231F20"/>
        </w:rPr>
        <w:t>Gemein-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Küsnacht/ZH.</w:t>
      </w:r>
      <w:r>
        <w:rPr>
          <w:color w:val="231F20"/>
          <w:spacing w:val="6"/>
        </w:rPr>
        <w:t> </w:t>
      </w:r>
      <w:r>
        <w:rPr>
          <w:color w:val="231F20"/>
        </w:rPr>
        <w:t>Dank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dreifacher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Fenster-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verglasung</w:t>
      </w:r>
      <w:r>
        <w:rPr>
          <w:color w:val="231F20"/>
          <w:spacing w:val="30"/>
        </w:rPr>
        <w:t> </w:t>
      </w:r>
      <w:r>
        <w:rPr>
          <w:color w:val="231F20"/>
        </w:rPr>
        <w:t>und</w:t>
      </w:r>
      <w:r>
        <w:rPr>
          <w:color w:val="231F20"/>
          <w:spacing w:val="31"/>
        </w:rPr>
        <w:t> </w:t>
      </w:r>
      <w:r>
        <w:rPr>
          <w:color w:val="231F20"/>
        </w:rPr>
        <w:t>Komfortlüftung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erfüllt</w:t>
      </w:r>
      <w:r>
        <w:rPr>
          <w:color w:val="231F20"/>
          <w:spacing w:val="31"/>
        </w:rPr>
        <w:t> </w:t>
      </w:r>
      <w:r>
        <w:rPr>
          <w:color w:val="231F20"/>
        </w:rPr>
        <w:t>das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PlusEnergie-Mehrfamilienhaus</w:t>
      </w:r>
      <w:r>
        <w:rPr>
          <w:color w:val="231F20"/>
          <w:spacing w:val="21"/>
        </w:rPr>
        <w:t> </w:t>
      </w:r>
      <w:r>
        <w:rPr>
          <w:color w:val="231F20"/>
        </w:rPr>
        <w:t>(MFH)</w:t>
      </w:r>
      <w:r>
        <w:rPr>
          <w:color w:val="231F20"/>
          <w:spacing w:val="21"/>
        </w:rPr>
        <w:t> </w:t>
      </w:r>
      <w:r>
        <w:rPr>
          <w:color w:val="231F20"/>
        </w:rPr>
        <w:t>den</w:t>
      </w:r>
      <w:r>
        <w:rPr>
          <w:color w:val="231F20"/>
          <w:spacing w:val="54"/>
        </w:rPr>
        <w:t> </w:t>
      </w:r>
      <w:r>
        <w:rPr>
          <w:color w:val="231F20"/>
        </w:rPr>
        <w:t>vorbildlichen   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Minergie-P-Standard.</w:t>
      </w:r>
      <w:r>
        <w:rPr>
          <w:color w:val="231F20"/>
        </w:rPr>
        <w:t>   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Die</w:t>
      </w:r>
      <w:r>
        <w:rPr/>
      </w:r>
    </w:p>
    <w:p>
      <w:pPr>
        <w:pStyle w:val="BodyText"/>
        <w:spacing w:line="230" w:lineRule="exact" w:before="52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Située</w:t>
      </w:r>
      <w:r>
        <w:rPr>
          <w:color w:val="231F20"/>
          <w:spacing w:val="33"/>
        </w:rPr>
        <w:t> </w:t>
      </w:r>
      <w:r>
        <w:rPr>
          <w:color w:val="231F20"/>
        </w:rPr>
        <w:t>à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Küsnacht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(ZH),</w:t>
      </w:r>
      <w:r>
        <w:rPr>
          <w:color w:val="231F20"/>
          <w:spacing w:val="27"/>
        </w:rPr>
        <w:t> </w:t>
      </w:r>
      <w:r>
        <w:rPr>
          <w:color w:val="231F20"/>
        </w:rPr>
        <w:t>l’habitation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Hutter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abrite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quatre</w:t>
      </w:r>
      <w:r>
        <w:rPr>
          <w:color w:val="231F20"/>
          <w:spacing w:val="2"/>
        </w:rPr>
        <w:t> </w:t>
      </w:r>
      <w:r>
        <w:rPr>
          <w:color w:val="231F20"/>
        </w:rPr>
        <w:t>appartements.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L’agencement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bien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pensé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fenêtres</w:t>
      </w:r>
      <w:r>
        <w:rPr>
          <w:color w:val="231F20"/>
          <w:spacing w:val="38"/>
        </w:rPr>
        <w:t> </w:t>
      </w:r>
      <w:r>
        <w:rPr>
          <w:color w:val="231F20"/>
        </w:rPr>
        <w:t>du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nouveau</w:t>
      </w:r>
      <w:r>
        <w:rPr>
          <w:color w:val="231F20"/>
          <w:spacing w:val="37"/>
        </w:rPr>
        <w:t> </w:t>
      </w:r>
      <w:r>
        <w:rPr>
          <w:color w:val="231F20"/>
        </w:rPr>
        <w:t>bâti-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ment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éléments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bois</w:t>
      </w:r>
      <w:r>
        <w:rPr>
          <w:color w:val="231F20"/>
          <w:spacing w:val="-2"/>
        </w:rPr>
        <w:t> </w:t>
      </w:r>
      <w:r>
        <w:rPr>
          <w:color w:val="231F20"/>
        </w:rPr>
        <w:t>offre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utilisation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passive</w:t>
      </w:r>
      <w:r>
        <w:rPr>
          <w:color w:val="231F20"/>
          <w:spacing w:val="6"/>
        </w:rPr>
        <w:t> </w:t>
      </w:r>
      <w:r>
        <w:rPr>
          <w:color w:val="231F20"/>
        </w:rPr>
        <w:t>importante</w:t>
      </w:r>
      <w:r>
        <w:rPr>
          <w:color w:val="231F20"/>
          <w:spacing w:val="6"/>
        </w:rPr>
        <w:t> </w:t>
      </w:r>
      <w:r>
        <w:rPr>
          <w:color w:val="231F20"/>
        </w:rPr>
        <w:t>du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hi-</w:t>
      </w:r>
      <w:r>
        <w:rPr>
          <w:color w:val="231F20"/>
          <w:spacing w:val="31"/>
        </w:rPr>
        <w:t> </w:t>
      </w:r>
      <w:r>
        <w:rPr>
          <w:color w:val="231F20"/>
          <w:spacing w:val="-5"/>
        </w:rPr>
        <w:t>ver.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Doté</w:t>
      </w:r>
      <w:r>
        <w:rPr>
          <w:color w:val="231F20"/>
          <w:spacing w:val="-7"/>
        </w:rPr>
        <w:t> </w:t>
      </w:r>
      <w:r>
        <w:rPr>
          <w:color w:val="231F20"/>
        </w:rPr>
        <w:t>d’un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triple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vitrage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ventilati-</w:t>
      </w:r>
      <w:r>
        <w:rPr>
          <w:i w:val="0"/>
        </w:rPr>
      </w:r>
    </w:p>
    <w:p>
      <w:pPr>
        <w:spacing w:before="10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1" w:val="left" w:leader="none"/>
          <w:tab w:pos="1788" w:val="left" w:leader="none"/>
          <w:tab w:pos="266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34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1" w:val="left" w:leader="none"/>
          <w:tab w:pos="1788" w:val="left" w:leader="none"/>
          <w:tab w:pos="266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z w:val="14"/>
        </w:rPr>
        <w:t>38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7"/>
          <w:sz w:val="14"/>
        </w:rPr>
        <w:t>0.11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75" w:val="left" w:leader="none"/>
          <w:tab w:pos="1788" w:val="left" w:leader="none"/>
          <w:tab w:pos="2653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z w:val="14"/>
        </w:rPr>
        <w:t>20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</w:r>
      <w:r>
        <w:rPr>
          <w:rFonts w:ascii="Theinhardt Regular"/>
          <w:color w:val="231F20"/>
          <w:w w:val="95"/>
          <w:sz w:val="14"/>
        </w:rPr>
        <w:t>dreifach</w:t>
        <w:tab/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pacing w:val="-3"/>
          <w:sz w:val="14"/>
        </w:rPr>
        <w:t>0.72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pStyle w:val="Heading1"/>
        <w:spacing w:line="140" w:lineRule="exact" w:before="9"/>
        <w:ind w:right="0"/>
        <w:jc w:val="left"/>
      </w:pPr>
      <w:r>
        <w:rPr>
          <w:color w:val="231F20"/>
        </w:rPr>
        <w:t>Dämmung</w:t>
      </w:r>
      <w:r>
        <w:rPr>
          <w:color w:val="231F20"/>
          <w:spacing w:val="-2"/>
        </w:rPr>
        <w:t> sorgt </w:t>
      </w:r>
      <w:r>
        <w:rPr>
          <w:color w:val="231F20"/>
          <w:spacing w:val="-1"/>
        </w:rPr>
        <w:t>zusammen</w:t>
      </w:r>
      <w:r>
        <w:rPr>
          <w:color w:val="231F20"/>
          <w:spacing w:val="-2"/>
        </w:rPr>
        <w:t> </w:t>
      </w:r>
      <w:r>
        <w:rPr>
          <w:color w:val="231F20"/>
        </w:rPr>
        <w:t>mit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Erdson-</w:t>
      </w:r>
      <w:r>
        <w:rPr/>
      </w:r>
    </w:p>
    <w:p>
      <w:pPr>
        <w:pStyle w:val="BodyText"/>
        <w:spacing w:line="140" w:lineRule="exact" w:before="9"/>
        <w:ind w:right="0"/>
        <w:jc w:val="left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on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double</w:t>
      </w:r>
      <w:r>
        <w:rPr>
          <w:color w:val="231F20"/>
          <w:spacing w:val="13"/>
        </w:rPr>
        <w:t> </w:t>
      </w:r>
      <w:r>
        <w:rPr>
          <w:color w:val="231F20"/>
        </w:rPr>
        <w:t>flux,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BEP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répond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norme</w:t>
      </w:r>
      <w:r>
        <w:rPr>
          <w:i w:val="0"/>
        </w:rPr>
      </w:r>
    </w:p>
    <w:p>
      <w:pPr>
        <w:spacing w:line="14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EBF: </w:t>
      </w:r>
      <w:r>
        <w:rPr>
          <w:rFonts w:ascii="Theinhardt Regular"/>
          <w:color w:val="231F20"/>
          <w:spacing w:val="-3"/>
          <w:sz w:val="14"/>
        </w:rPr>
        <w:t>472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942" w:val="left" w:leader="none"/>
          <w:tab w:pos="1405" w:val="left" w:leader="none"/>
        </w:tabs>
        <w:spacing w:line="14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 w:line="144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4" w:equalWidth="0">
            <w:col w:w="3452" w:space="119"/>
            <w:col w:w="3452" w:space="120"/>
            <w:col w:w="876" w:space="711"/>
            <w:col w:w="1980"/>
          </w:cols>
        </w:sectPr>
      </w:pPr>
    </w:p>
    <w:p>
      <w:pPr>
        <w:pStyle w:val="Heading1"/>
        <w:spacing w:line="230" w:lineRule="exact" w:before="80"/>
        <w:ind w:right="0"/>
        <w:jc w:val="both"/>
      </w:pPr>
      <w:r>
        <w:rPr>
          <w:color w:val="231F20"/>
          <w:spacing w:val="-1"/>
        </w:rPr>
        <w:t>den-Wärmepumpe,</w:t>
      </w:r>
      <w:r>
        <w:rPr>
          <w:color w:val="231F20"/>
          <w:spacing w:val="37"/>
        </w:rPr>
        <w:t> </w:t>
      </w:r>
      <w:r>
        <w:rPr>
          <w:color w:val="231F20"/>
        </w:rPr>
        <w:t>den  </w:t>
      </w:r>
      <w:r>
        <w:rPr>
          <w:color w:val="231F20"/>
          <w:spacing w:val="-1"/>
        </w:rPr>
        <w:t>LED-Lampen</w:t>
      </w:r>
      <w:r>
        <w:rPr>
          <w:color w:val="231F20"/>
        </w:rPr>
        <w:t> und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10"/>
        </w:rPr>
        <w:t> </w:t>
      </w:r>
      <w:r>
        <w:rPr>
          <w:color w:val="231F20"/>
        </w:rPr>
        <w:t>A+++</w:t>
      </w:r>
      <w:r>
        <w:rPr>
          <w:color w:val="231F20"/>
          <w:spacing w:val="10"/>
        </w:rPr>
        <w:t> </w:t>
      </w:r>
      <w:r>
        <w:rPr>
          <w:color w:val="231F20"/>
        </w:rPr>
        <w:t>Haushaltsgeräten</w:t>
      </w:r>
      <w:r>
        <w:rPr>
          <w:color w:val="231F20"/>
          <w:spacing w:val="10"/>
        </w:rPr>
        <w:t> </w:t>
      </w:r>
      <w:r>
        <w:rPr>
          <w:color w:val="231F20"/>
        </w:rPr>
        <w:t>für</w:t>
      </w:r>
      <w:r>
        <w:rPr>
          <w:color w:val="231F20"/>
          <w:spacing w:val="10"/>
        </w:rPr>
        <w:t> </w:t>
      </w:r>
      <w:r>
        <w:rPr>
          <w:color w:val="231F20"/>
        </w:rPr>
        <w:t>einen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tie-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Energiebedarf</w:t>
      </w:r>
      <w:r>
        <w:rPr>
          <w:color w:val="231F20"/>
          <w:spacing w:val="23"/>
        </w:rPr>
        <w:t> </w:t>
      </w:r>
      <w:r>
        <w:rPr>
          <w:color w:val="231F20"/>
        </w:rPr>
        <w:t>von</w:t>
      </w:r>
      <w:r>
        <w:rPr>
          <w:color w:val="231F20"/>
          <w:spacing w:val="23"/>
        </w:rPr>
        <w:t> </w:t>
      </w:r>
      <w:r>
        <w:rPr>
          <w:color w:val="231F20"/>
        </w:rPr>
        <w:t>19’200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6"/>
        </w:rPr>
        <w:t> </w:t>
      </w:r>
      <w:r>
        <w:rPr>
          <w:color w:val="231F20"/>
        </w:rPr>
        <w:t>ist</w:t>
      </w:r>
      <w:r>
        <w:rPr>
          <w:color w:val="231F20"/>
          <w:spacing w:val="-6"/>
        </w:rPr>
        <w:t> </w:t>
      </w:r>
      <w:r>
        <w:rPr>
          <w:color w:val="231F20"/>
        </w:rPr>
        <w:t>ideal</w:t>
      </w:r>
      <w:r>
        <w:rPr>
          <w:color w:val="231F20"/>
          <w:spacing w:val="-6"/>
        </w:rPr>
        <w:t> </w:t>
      </w:r>
      <w:r>
        <w:rPr>
          <w:color w:val="231F20"/>
        </w:rPr>
        <w:t>auf</w:t>
      </w:r>
      <w:r>
        <w:rPr>
          <w:color w:val="231F20"/>
          <w:spacing w:val="-6"/>
        </w:rPr>
        <w:t> </w:t>
      </w:r>
      <w:r>
        <w:rPr>
          <w:color w:val="231F20"/>
        </w:rPr>
        <w:t>dem</w:t>
      </w:r>
      <w:r>
        <w:rPr>
          <w:color w:val="231F20"/>
          <w:spacing w:val="-6"/>
        </w:rPr>
        <w:t> </w:t>
      </w:r>
      <w:r>
        <w:rPr>
          <w:color w:val="231F20"/>
        </w:rPr>
        <w:t>Dach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schrä-</w:t>
      </w:r>
      <w:r>
        <w:rPr>
          <w:color w:val="231F20"/>
          <w:spacing w:val="23"/>
        </w:rPr>
        <w:t> </w:t>
      </w:r>
      <w:r>
        <w:rPr>
          <w:color w:val="231F20"/>
        </w:rPr>
        <w:t>gem</w:t>
      </w:r>
      <w:r>
        <w:rPr>
          <w:color w:val="231F20"/>
          <w:spacing w:val="3"/>
        </w:rPr>
        <w:t> </w:t>
      </w:r>
      <w:r>
        <w:rPr>
          <w:color w:val="231F20"/>
        </w:rPr>
        <w:t>First</w:t>
      </w:r>
      <w:r>
        <w:rPr>
          <w:color w:val="231F20"/>
          <w:spacing w:val="3"/>
        </w:rPr>
        <w:t> </w:t>
      </w:r>
      <w:r>
        <w:rPr>
          <w:color w:val="231F20"/>
        </w:rPr>
        <w:t>integriert,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wodurch</w:t>
      </w:r>
      <w:r>
        <w:rPr>
          <w:color w:val="231F20"/>
          <w:spacing w:val="3"/>
        </w:rPr>
        <w:t> </w:t>
      </w:r>
      <w:r>
        <w:rPr>
          <w:color w:val="231F20"/>
        </w:rPr>
        <w:t>sich</w:t>
      </w:r>
      <w:r>
        <w:rPr>
          <w:color w:val="231F20"/>
          <w:spacing w:val="3"/>
        </w:rPr>
        <w:t> </w:t>
      </w:r>
      <w:r>
        <w:rPr>
          <w:color w:val="231F20"/>
        </w:rPr>
        <w:t>das</w:t>
      </w:r>
      <w:r>
        <w:rPr>
          <w:color w:val="231F20"/>
          <w:spacing w:val="3"/>
        </w:rPr>
        <w:t> </w:t>
      </w:r>
      <w:r>
        <w:rPr>
          <w:color w:val="231F20"/>
        </w:rPr>
        <w:t>MFH</w:t>
      </w:r>
      <w:r>
        <w:rPr>
          <w:color w:val="231F20"/>
          <w:spacing w:val="29"/>
        </w:rPr>
        <w:t> </w:t>
      </w:r>
      <w:r>
        <w:rPr>
          <w:color w:val="231F20"/>
        </w:rPr>
        <w:t>gut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Stadtbild</w:t>
      </w:r>
      <w:r>
        <w:rPr>
          <w:color w:val="231F20"/>
          <w:spacing w:val="-2"/>
        </w:rPr>
        <w:t> </w:t>
      </w:r>
      <w:r>
        <w:rPr>
          <w:color w:val="231F20"/>
        </w:rPr>
        <w:t>einfügt.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Photovolta-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ik-Schiebeläden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5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Süd-Westfassade</w:t>
      </w:r>
      <w:r>
        <w:rPr>
          <w:color w:val="231F20"/>
          <w:spacing w:val="30"/>
        </w:rPr>
        <w:t> </w:t>
      </w:r>
      <w:r>
        <w:rPr>
          <w:color w:val="231F20"/>
        </w:rPr>
        <w:t>dienen gleichzeitig als Sonnenschutz.</w:t>
      </w:r>
      <w:r>
        <w:rPr/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insgesamt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24.6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starke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PV-Anlage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erzeugt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17’400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kWh/a,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Garagenvordach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gut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integrierte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16.3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27"/>
          <w:w w:val="104"/>
          <w:position w:val="6"/>
          <w:sz w:val="10"/>
          <w:szCs w:val="10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grosse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Solarthermie-Anlage</w:t>
      </w:r>
      <w:r>
        <w:rPr>
          <w:rFonts w:ascii="Theinhardt Regular" w:hAnsi="Theinhardt Regular" w:cs="Theinhardt Regular" w:eastAsia="Theinhardt Regular"/>
          <w:color w:val="231F20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5’300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thermische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Anlage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erreicht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zu-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sammen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PV-Anlage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Eigenener-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gieversorgung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(EEV)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22’700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oder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118%.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Holzbedarf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Stimmungsfeuer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0.5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Ster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oder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780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wird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durch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eingespeisten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Solar-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stromüberschuss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3’500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mehr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als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kompensiert.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gelungene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Integration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der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Solaranlage</w:t>
      </w:r>
      <w:r>
        <w:rPr>
          <w:rFonts w:ascii="Theinhardt Regular" w:hAnsi="Theinhardt Regular" w:cs="Theinhardt Regular" w:eastAsia="Theinhardt Regular"/>
          <w:color w:val="231F20"/>
          <w:spacing w:val="-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</w:t>
      </w:r>
      <w:r>
        <w:rPr>
          <w:rFonts w:ascii="Theinhardt Regular" w:hAnsi="Theinhardt Regular" w:cs="Theinhardt Regular" w:eastAsia="Theinhardt Regular"/>
          <w:color w:val="231F20"/>
          <w:spacing w:val="-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-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Dach,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PV-Schiebe-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läden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Solarthermie-Anlage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sind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stimmig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Holzelement-Neubau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einge-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gliedert.</w:t>
      </w:r>
      <w:r>
        <w:rPr>
          <w:rFonts w:ascii="Theinhardt Regular" w:hAnsi="Theinhardt Regular" w:cs="Theinhardt Regular" w:eastAsia="Theinhardt Regular"/>
          <w:color w:val="231F20"/>
          <w:spacing w:val="-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ästhetisch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ansprechende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Plus-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Energie-MFH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verdient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Norman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Foster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Award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2019.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pStyle w:val="BodyText"/>
        <w:spacing w:line="230" w:lineRule="exact" w:before="80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Mi</w:t>
      </w:r>
      <w:r>
        <w:rPr>
          <w:color w:val="231F20"/>
          <w:spacing w:val="-3"/>
        </w:rPr>
        <w:t>n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g</w:t>
      </w:r>
      <w:r>
        <w:rPr>
          <w:color w:val="231F20"/>
          <w:spacing w:val="-3"/>
        </w:rPr>
        <w:t>i</w:t>
      </w:r>
      <w:r>
        <w:rPr>
          <w:color w:val="231F20"/>
        </w:rPr>
        <w:t>e-</w:t>
      </w:r>
      <w:r>
        <w:rPr>
          <w:color w:val="231F20"/>
          <w:spacing w:val="-27"/>
        </w:rPr>
        <w:t>P</w:t>
      </w:r>
      <w:r>
        <w:rPr>
          <w:color w:val="231F20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L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bon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ol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  <w:r>
        <w:rPr>
          <w:color w:val="231F20"/>
          <w:spacing w:val="-3"/>
        </w:rPr>
        <w:t>i</w:t>
      </w:r>
      <w:r>
        <w:rPr>
          <w:color w:val="231F20"/>
        </w:rPr>
        <w:t>on,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pompe</w:t>
      </w:r>
      <w:r>
        <w:rPr>
          <w:color w:val="231F20"/>
          <w:spacing w:val="25"/>
        </w:rPr>
        <w:t> </w:t>
      </w:r>
      <w:r>
        <w:rPr>
          <w:color w:val="231F20"/>
        </w:rPr>
        <w:t>à</w:t>
      </w:r>
      <w:r>
        <w:rPr>
          <w:color w:val="231F20"/>
        </w:rPr>
        <w:t> </w:t>
      </w:r>
      <w:r>
        <w:rPr>
          <w:color w:val="231F20"/>
          <w:spacing w:val="-1"/>
        </w:rPr>
        <w:t>chaleur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géothermique,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l’éclairage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LED</w:t>
      </w:r>
      <w:r>
        <w:rPr>
          <w:color w:val="231F20"/>
          <w:spacing w:val="24"/>
        </w:rPr>
        <w:t> </w:t>
      </w:r>
      <w:r>
        <w:rPr>
          <w:color w:val="231F20"/>
        </w:rPr>
        <w:t>et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l’électroménager</w:t>
      </w:r>
      <w:r>
        <w:rPr>
          <w:color w:val="231F20"/>
          <w:spacing w:val="5"/>
        </w:rPr>
        <w:t> </w:t>
      </w:r>
      <w:r>
        <w:rPr>
          <w:color w:val="231F20"/>
        </w:rPr>
        <w:t>A+++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permettent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limi-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ter</w:t>
      </w:r>
      <w:r>
        <w:rPr>
          <w:color w:val="231F20"/>
          <w:spacing w:val="44"/>
        </w:rPr>
        <w:t> </w:t>
      </w:r>
      <w:r>
        <w:rPr>
          <w:color w:val="231F20"/>
        </w:rPr>
        <w:t>la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consommation</w:t>
      </w:r>
      <w:r>
        <w:rPr>
          <w:color w:val="231F20"/>
          <w:spacing w:val="44"/>
        </w:rPr>
        <w:t> </w:t>
      </w:r>
      <w:r>
        <w:rPr>
          <w:color w:val="231F20"/>
        </w:rPr>
        <w:t>à</w:t>
      </w:r>
      <w:r>
        <w:rPr>
          <w:color w:val="231F20"/>
          <w:spacing w:val="45"/>
        </w:rPr>
        <w:t> </w:t>
      </w:r>
      <w:r>
        <w:rPr>
          <w:color w:val="231F20"/>
        </w:rPr>
        <w:t>19’200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L’installation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PV</w:t>
      </w:r>
      <w:r>
        <w:rPr>
          <w:color w:val="231F20"/>
        </w:rPr>
        <w:t> </w:t>
      </w:r>
      <w:r>
        <w:rPr>
          <w:color w:val="231F20"/>
          <w:spacing w:val="-1"/>
        </w:rPr>
        <w:t>oblique</w:t>
      </w:r>
      <w:r>
        <w:rPr>
          <w:color w:val="231F20"/>
        </w:rPr>
        <w:t> </w:t>
      </w:r>
      <w:r>
        <w:rPr>
          <w:color w:val="231F20"/>
          <w:spacing w:val="-2"/>
        </w:rPr>
        <w:t>s’intègre</w:t>
      </w:r>
      <w:r>
        <w:rPr>
          <w:color w:val="231F20"/>
        </w:rPr>
        <w:t> </w:t>
      </w:r>
      <w:r>
        <w:rPr>
          <w:color w:val="231F20"/>
          <w:spacing w:val="-1"/>
        </w:rPr>
        <w:t>bien</w:t>
      </w:r>
      <w:r>
        <w:rPr>
          <w:color w:val="231F20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23"/>
        </w:rPr>
        <w:t> </w:t>
      </w:r>
      <w:r>
        <w:rPr>
          <w:color w:val="231F20"/>
        </w:rPr>
        <w:t>toit.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Elle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"/>
        </w:rPr>
        <w:t> fond </w:t>
      </w:r>
      <w:r>
        <w:rPr>
          <w:color w:val="231F20"/>
        </w:rPr>
        <w:t>parfaitement</w:t>
      </w:r>
      <w:r>
        <w:rPr>
          <w:color w:val="231F20"/>
          <w:spacing w:val="-2"/>
        </w:rPr>
        <w:t> </w:t>
      </w:r>
      <w:r>
        <w:rPr>
          <w:color w:val="231F20"/>
        </w:rPr>
        <w:t>dans</w:t>
      </w:r>
      <w:r>
        <w:rPr>
          <w:color w:val="231F20"/>
          <w:spacing w:val="-2"/>
        </w:rPr>
        <w:t> le </w:t>
      </w:r>
      <w:r>
        <w:rPr>
          <w:color w:val="231F20"/>
        </w:rPr>
        <w:t>paysa-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ge</w:t>
      </w:r>
      <w:r>
        <w:rPr>
          <w:color w:val="231F20"/>
          <w:spacing w:val="-10"/>
        </w:rPr>
        <w:t> </w:t>
      </w:r>
      <w:r>
        <w:rPr>
          <w:color w:val="231F20"/>
        </w:rPr>
        <w:t>urbain,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bien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nombre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modules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toiture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soit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restreint.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volets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coulis-</w:t>
      </w:r>
      <w:r>
        <w:rPr>
          <w:color w:val="231F20"/>
          <w:spacing w:val="23"/>
        </w:rPr>
        <w:t> </w:t>
      </w:r>
      <w:r>
        <w:rPr>
          <w:color w:val="231F20"/>
        </w:rPr>
        <w:t>sants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façade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sud-ouest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protègent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éga-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lement</w:t>
      </w:r>
      <w:r>
        <w:rPr>
          <w:color w:val="231F20"/>
        </w:rPr>
        <w:t> du </w:t>
      </w:r>
      <w:r>
        <w:rPr>
          <w:color w:val="231F20"/>
          <w:spacing w:val="-1"/>
        </w:rPr>
        <w:t>soleil.</w:t>
      </w:r>
      <w:r>
        <w:rPr>
          <w:i w:val="0"/>
        </w:rPr>
      </w:r>
    </w:p>
    <w:p>
      <w:pPr>
        <w:pStyle w:val="BodyText"/>
        <w:spacing w:line="230" w:lineRule="exact"/>
        <w:ind w:right="0" w:firstLine="226"/>
        <w:jc w:val="both"/>
        <w:rPr>
          <w:i w:val="0"/>
        </w:rPr>
      </w:pPr>
      <w:r>
        <w:rPr>
          <w:color w:val="231F20"/>
          <w:spacing w:val="-3"/>
        </w:rPr>
        <w:t>Les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deux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installations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puissance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totale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24,6</w:t>
      </w:r>
      <w:r>
        <w:rPr>
          <w:color w:val="231F20"/>
          <w:spacing w:val="15"/>
        </w:rPr>
        <w:t> </w:t>
      </w:r>
      <w:r>
        <w:rPr>
          <w:color w:val="231F20"/>
        </w:rPr>
        <w:t>kW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fournissent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ensemble</w:t>
      </w:r>
      <w:r>
        <w:rPr>
          <w:color w:val="231F20"/>
          <w:spacing w:val="25"/>
        </w:rPr>
        <w:t> </w:t>
      </w:r>
      <w:r>
        <w:rPr>
          <w:color w:val="231F20"/>
        </w:rPr>
        <w:t>22’700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kWh/a,</w:t>
      </w:r>
      <w:r>
        <w:rPr>
          <w:color w:val="231F20"/>
        </w:rPr>
        <w:t> </w:t>
      </w:r>
      <w:r>
        <w:rPr>
          <w:color w:val="231F20"/>
          <w:spacing w:val="-1"/>
        </w:rPr>
        <w:t>dont</w:t>
      </w:r>
      <w:r>
        <w:rPr>
          <w:color w:val="231F20"/>
          <w:spacing w:val="7"/>
        </w:rPr>
        <w:t> </w:t>
      </w:r>
      <w:r>
        <w:rPr>
          <w:color w:val="231F20"/>
        </w:rPr>
        <w:t>5’300</w:t>
      </w:r>
      <w:r>
        <w:rPr>
          <w:color w:val="231F20"/>
          <w:spacing w:val="7"/>
        </w:rPr>
        <w:t> </w:t>
      </w:r>
      <w:r>
        <w:rPr>
          <w:color w:val="231F20"/>
        </w:rPr>
        <w:t>pour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système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thermique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16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5"/>
          <w:position w:val="6"/>
          <w:sz w:val="10"/>
          <w:szCs w:val="10"/>
        </w:rPr>
        <w:t> </w:t>
      </w:r>
      <w:r>
        <w:rPr>
          <w:color w:val="231F20"/>
          <w:spacing w:val="-2"/>
        </w:rPr>
        <w:t>intégré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toit</w:t>
      </w:r>
      <w:r>
        <w:rPr>
          <w:color w:val="231F20"/>
          <w:spacing w:val="-5"/>
        </w:rPr>
        <w:t> </w:t>
      </w:r>
      <w:r>
        <w:rPr>
          <w:color w:val="231F20"/>
        </w:rPr>
        <w:t>du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garage,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soit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tout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autoproduction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118%.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besoins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bois</w:t>
      </w:r>
      <w:r>
        <w:rPr>
          <w:color w:val="231F20"/>
          <w:spacing w:val="2"/>
        </w:rPr>
        <w:t> </w:t>
      </w:r>
      <w:r>
        <w:rPr>
          <w:color w:val="231F20"/>
        </w:rPr>
        <w:t>pour</w:t>
      </w:r>
      <w:r>
        <w:rPr>
          <w:color w:val="231F20"/>
          <w:spacing w:val="2"/>
        </w:rPr>
        <w:t> </w:t>
      </w:r>
      <w:r>
        <w:rPr>
          <w:color w:val="231F20"/>
        </w:rPr>
        <w:t>un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feu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d’ambiance</w:t>
      </w:r>
      <w:r>
        <w:rPr>
          <w:color w:val="231F20"/>
          <w:spacing w:val="-3"/>
        </w:rPr>
        <w:t> </w:t>
      </w:r>
      <w:r>
        <w:rPr>
          <w:color w:val="231F20"/>
        </w:rPr>
        <w:t>(0,5</w:t>
      </w:r>
      <w:r>
        <w:rPr>
          <w:color w:val="231F20"/>
          <w:spacing w:val="-3"/>
        </w:rPr>
        <w:t> </w:t>
      </w:r>
      <w:r>
        <w:rPr>
          <w:color w:val="231F20"/>
        </w:rPr>
        <w:t>st.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760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kWh/a)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sont</w:t>
      </w:r>
      <w:r>
        <w:rPr>
          <w:color w:val="231F20"/>
          <w:spacing w:val="-3"/>
        </w:rPr>
        <w:t> </w:t>
      </w:r>
      <w:r>
        <w:rPr>
          <w:color w:val="231F20"/>
        </w:rPr>
        <w:t>plus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compensés</w:t>
      </w:r>
      <w:r>
        <w:rPr>
          <w:color w:val="231F20"/>
          <w:spacing w:val="10"/>
        </w:rPr>
        <w:t> </w:t>
      </w:r>
      <w:r>
        <w:rPr>
          <w:color w:val="231F20"/>
        </w:rPr>
        <w:t>par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l’excédent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3’500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borne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recharge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dispose</w:t>
      </w:r>
      <w:r>
        <w:rPr>
          <w:color w:val="231F20"/>
          <w:spacing w:val="-5"/>
        </w:rPr>
        <w:t> </w:t>
      </w:r>
      <w:r>
        <w:rPr>
          <w:color w:val="231F20"/>
        </w:rPr>
        <w:t>ainsi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suffisamment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d’énergie</w:t>
      </w:r>
      <w:r>
        <w:rPr>
          <w:color w:val="231F20"/>
          <w:spacing w:val="2"/>
        </w:rPr>
        <w:t> </w:t>
      </w:r>
      <w:r>
        <w:rPr>
          <w:color w:val="231F20"/>
        </w:rPr>
        <w:t>pour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permettre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deux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véhicules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électriques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parcourir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cha-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cun</w:t>
      </w:r>
      <w:r>
        <w:rPr>
          <w:color w:val="231F20"/>
          <w:spacing w:val="13"/>
        </w:rPr>
        <w:t> </w:t>
      </w:r>
      <w:r>
        <w:rPr>
          <w:color w:val="231F20"/>
        </w:rPr>
        <w:t>12’000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km/a</w:t>
      </w:r>
      <w:r>
        <w:rPr>
          <w:color w:val="231F20"/>
          <w:spacing w:val="14"/>
        </w:rPr>
        <w:t> </w:t>
      </w:r>
      <w:r>
        <w:rPr>
          <w:color w:val="231F20"/>
        </w:rPr>
        <w:t>sans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émettre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L’installation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-4"/>
        </w:rPr>
        <w:t> </w:t>
      </w:r>
      <w:r>
        <w:rPr>
          <w:color w:val="231F20"/>
        </w:rPr>
        <w:t>sur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toit,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volets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cou-</w:t>
      </w:r>
      <w:r>
        <w:rPr>
          <w:color w:val="231F20"/>
          <w:spacing w:val="28"/>
        </w:rPr>
        <w:t> </w:t>
      </w:r>
      <w:r>
        <w:rPr>
          <w:color w:val="231F20"/>
        </w:rPr>
        <w:t>lissants</w:t>
      </w:r>
      <w:r>
        <w:rPr>
          <w:color w:val="231F20"/>
          <w:spacing w:val="4"/>
        </w:rPr>
        <w:t> </w:t>
      </w:r>
      <w:r>
        <w:rPr>
          <w:color w:val="231F20"/>
        </w:rPr>
        <w:t>et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système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thermique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sont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intégrés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façon</w:t>
      </w:r>
      <w:r>
        <w:rPr>
          <w:color w:val="231F20"/>
          <w:spacing w:val="2"/>
        </w:rPr>
        <w:t> </w:t>
      </w:r>
      <w:r>
        <w:rPr>
          <w:color w:val="231F20"/>
        </w:rPr>
        <w:t>attrayante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BEP</w:t>
      </w:r>
      <w:r>
        <w:rPr>
          <w:color w:val="231F20"/>
          <w:spacing w:val="2"/>
        </w:rPr>
        <w:t> </w:t>
      </w:r>
      <w:r>
        <w:rPr>
          <w:color w:val="231F20"/>
        </w:rPr>
        <w:t>multifa-</w:t>
      </w:r>
      <w:r>
        <w:rPr>
          <w:color w:val="231F20"/>
          <w:spacing w:val="27"/>
        </w:rPr>
        <w:t> </w:t>
      </w:r>
      <w:r>
        <w:rPr>
          <w:color w:val="231F20"/>
        </w:rPr>
        <w:t>milial</w:t>
      </w:r>
      <w:r>
        <w:rPr>
          <w:color w:val="231F20"/>
          <w:spacing w:val="9"/>
        </w:rPr>
        <w:t> </w:t>
      </w:r>
      <w:r>
        <w:rPr>
          <w:color w:val="231F20"/>
        </w:rPr>
        <w:t>qui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reçoit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9"/>
        </w:rPr>
        <w:t> </w:t>
      </w:r>
      <w:r>
        <w:rPr>
          <w:color w:val="231F20"/>
        </w:rPr>
        <w:t>Prix</w:t>
      </w:r>
      <w:r>
        <w:rPr>
          <w:color w:val="231F20"/>
          <w:spacing w:val="9"/>
        </w:rPr>
        <w:t> </w:t>
      </w:r>
      <w:r>
        <w:rPr>
          <w:color w:val="231F20"/>
        </w:rPr>
        <w:t>Norman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Foster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Award</w:t>
      </w:r>
      <w:r>
        <w:rPr>
          <w:color w:val="231F20"/>
        </w:rPr>
        <w:t> 2019.</w:t>
      </w:r>
      <w:r>
        <w:rPr>
          <w:i w:val="0"/>
        </w:rPr>
      </w:r>
    </w:p>
    <w:p>
      <w:pPr>
        <w:tabs>
          <w:tab w:pos="2066" w:val="left" w:leader="none"/>
          <w:tab w:pos="3032" w:val="left" w:leader="none"/>
        </w:tabs>
        <w:spacing w:line="14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Warmwasser: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7.3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18.0</w:t>
        <w:tab/>
        <w:t>3’446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57" w:val="left" w:leader="none"/>
          <w:tab w:pos="2465" w:val="left" w:leader="none"/>
          <w:tab w:pos="303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Heizung:</w:t>
        <w:tab/>
        <w:t>3.3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8.1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1’558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56" w:val="left" w:leader="none"/>
          <w:tab w:pos="303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2.8 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6.9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1’322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84" w:val="left" w:leader="none"/>
          <w:tab w:pos="302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14.4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35.4</w:t>
        <w:tab/>
        <w:t>6’797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73" w:val="left" w:leader="none"/>
          <w:tab w:pos="2467" w:val="left" w:leader="none"/>
          <w:tab w:pos="3395" w:val="righ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Holz:</w:t>
        <w:tab/>
      </w:r>
      <w:r>
        <w:rPr>
          <w:rFonts w:ascii="Theinhardt Regular"/>
          <w:color w:val="231F20"/>
          <w:spacing w:val="-6"/>
          <w:sz w:val="14"/>
        </w:rPr>
        <w:t>1.7</w:t>
        <w:tab/>
      </w:r>
      <w:r>
        <w:rPr>
          <w:rFonts w:ascii="Theinhardt Regular"/>
          <w:color w:val="231F20"/>
          <w:spacing w:val="-4"/>
          <w:sz w:val="14"/>
        </w:rPr>
        <w:t>4.1</w:t>
        <w:tab/>
      </w:r>
      <w:r>
        <w:rPr>
          <w:rFonts w:ascii="Theinhardt Regular"/>
          <w:color w:val="231F20"/>
          <w:sz w:val="14"/>
        </w:rPr>
        <w:t>780</w:t>
      </w:r>
      <w:r>
        <w:rPr>
          <w:rFonts w:ascii="Theinhardt Regular"/>
          <w:sz w:val="14"/>
        </w:rPr>
      </w:r>
    </w:p>
    <w:p>
      <w:pPr>
        <w:tabs>
          <w:tab w:pos="1994" w:val="left" w:leader="none"/>
          <w:tab w:pos="3027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Solare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Wärme: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11.2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27.5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5’284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71" w:val="left" w:leader="none"/>
          <w:tab w:pos="2943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40.7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19’187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65" w:val="left" w:leader="none"/>
          <w:tab w:pos="2010" w:val="left" w:leader="none"/>
          <w:tab w:pos="2493" w:val="left" w:leader="none"/>
          <w:tab w:pos="2992" w:val="left" w:leader="none"/>
          <w:tab w:pos="3027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SK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16.3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330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27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5’284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887" w:val="left" w:leader="none"/>
          <w:tab w:pos="2020" w:val="left" w:leader="none"/>
          <w:tab w:pos="2493" w:val="left" w:leader="none"/>
          <w:tab w:pos="2969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126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20.7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120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79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15’131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377" w:val="left" w:leader="none"/>
          <w:tab w:pos="2096" w:val="left" w:leader="none"/>
          <w:tab w:pos="2500" w:val="left" w:leader="none"/>
          <w:tab w:pos="302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Fassade: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26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3.9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87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2’262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22" w:val="left" w:leader="none"/>
          <w:tab w:pos="292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118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22’677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22" w:val="left" w:leader="none"/>
          <w:tab w:pos="292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118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22’677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296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19’187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6" w:val="left" w:leader="none"/>
          <w:tab w:pos="302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18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3’490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4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Werke </w:t>
      </w:r>
      <w:r>
        <w:rPr>
          <w:rFonts w:ascii="Theinhardt Bold" w:hAnsi="Theinhardt Bold"/>
          <w:b/>
          <w:color w:val="231F20"/>
          <w:spacing w:val="1"/>
          <w:sz w:val="14"/>
        </w:rPr>
        <w:t>am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Zürichsee</w:t>
      </w:r>
      <w:r>
        <w:rPr>
          <w:rFonts w:ascii="Theinhardt Bold" w:hAnsi="Theinhardt Bold"/>
          <w:b/>
          <w:color w:val="231F20"/>
          <w:sz w:val="14"/>
        </w:rPr>
        <w:t> AG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08.07.2019,</w:t>
      </w:r>
      <w:r>
        <w:rPr>
          <w:rFonts w:ascii="Theinhardt Regular" w:hAnsi="Theinhardt Regular"/>
          <w:color w:val="231F20"/>
          <w:sz w:val="14"/>
        </w:rPr>
        <w:t> Sven Wenzl</w:t>
      </w:r>
      <w:r>
        <w:rPr>
          <w:rFonts w:ascii="Theinhardt Regular" w:hAnsi="Theinhardt Regular"/>
          <w:sz w:val="14"/>
        </w:rPr>
      </w:r>
    </w:p>
    <w:p>
      <w:pPr>
        <w:spacing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83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Carmen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Gebhard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Hutter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Wiesenstrasse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13,</w:t>
      </w:r>
      <w:r>
        <w:rPr>
          <w:rFonts w:ascii="Theinhardt Regular" w:hAnsi="Theinhardt Regular"/>
          <w:color w:val="231F20"/>
          <w:sz w:val="14"/>
        </w:rPr>
        <w:t> 8700 </w:t>
      </w:r>
      <w:r>
        <w:rPr>
          <w:rFonts w:ascii="Theinhardt Regular" w:hAnsi="Theinhardt Regular"/>
          <w:color w:val="231F20"/>
          <w:spacing w:val="2"/>
          <w:sz w:val="14"/>
        </w:rPr>
        <w:t>Küsnacht/ZH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1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Vera </w:t>
      </w:r>
      <w:r>
        <w:rPr>
          <w:rFonts w:ascii="Theinhardt Regular" w:hAnsi="Theinhardt Regular"/>
          <w:color w:val="231F20"/>
          <w:spacing w:val="1"/>
          <w:sz w:val="14"/>
        </w:rPr>
        <w:t>Gloor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Guido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Honegger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Krönleinstrasse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27,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8044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43</w:t>
      </w:r>
      <w:r>
        <w:rPr>
          <w:rFonts w:ascii="Theinhardt Regular"/>
          <w:color w:val="231F20"/>
          <w:sz w:val="14"/>
        </w:rPr>
        <w:t> 268 33 </w:t>
      </w:r>
      <w:r>
        <w:rPr>
          <w:rFonts w:ascii="Theinhardt Regular"/>
          <w:color w:val="231F20"/>
          <w:spacing w:val="-7"/>
          <w:sz w:val="14"/>
        </w:rPr>
        <w:t>11</w:t>
      </w:r>
      <w:hyperlink r:id="rId6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info@veragloor.ch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Bauphysik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4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Meier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Bauphysik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Peter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Gossweiler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3"/>
          <w:sz w:val="14"/>
        </w:rPr>
        <w:t>Dorfstrasse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10,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8108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Dällikon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845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10</w:t>
      </w:r>
      <w:hyperlink r:id="rId7">
        <w:r>
          <w:rPr>
            <w:rFonts w:ascii="Theinhardt Regular"/>
            <w:color w:val="231F20"/>
            <w:spacing w:val="-3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pg@bauphysik-meier.ch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HLK-Ingenieur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1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Naef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Energietechnik,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Rene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Naef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Jupiterstrasse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26,</w:t>
      </w:r>
      <w:r>
        <w:rPr>
          <w:rFonts w:ascii="Theinhardt Regular" w:hAnsi="Theinhardt Regular"/>
          <w:color w:val="231F20"/>
          <w:sz w:val="14"/>
        </w:rPr>
        <w:t> 8032 </w:t>
      </w:r>
      <w:r>
        <w:rPr>
          <w:rFonts w:ascii="Theinhardt Regular" w:hAnsi="Theinhardt Regular"/>
          <w:color w:val="231F20"/>
          <w:spacing w:val="2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380</w:t>
      </w:r>
      <w:r>
        <w:rPr>
          <w:rFonts w:ascii="Theinhardt Regular"/>
          <w:color w:val="231F20"/>
          <w:sz w:val="14"/>
        </w:rPr>
        <w:t> 36 </w:t>
      </w:r>
      <w:r>
        <w:rPr>
          <w:rFonts w:ascii="Theinhardt Regular"/>
          <w:color w:val="231F20"/>
          <w:spacing w:val="1"/>
          <w:sz w:val="14"/>
        </w:rPr>
        <w:t>88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pacing w:val="37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naef@naef-energie.ch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Photovoltaik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1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LEC </w:t>
      </w:r>
      <w:r>
        <w:rPr>
          <w:rFonts w:ascii="Theinhardt Regular" w:hAnsi="Theinhardt Regular"/>
          <w:color w:val="231F20"/>
          <w:spacing w:val="1"/>
          <w:sz w:val="14"/>
        </w:rPr>
        <w:t>Leutenegger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Control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Werkstrasse</w:t>
      </w:r>
      <w:r>
        <w:rPr>
          <w:rFonts w:ascii="Theinhardt Regular" w:hAnsi="Theinhardt Regular"/>
          <w:color w:val="231F20"/>
          <w:sz w:val="14"/>
        </w:rPr>
        <w:t> 3, 8700 </w:t>
      </w:r>
      <w:r>
        <w:rPr>
          <w:rFonts w:ascii="Theinhardt Regular" w:hAnsi="Theinhardt Regular"/>
          <w:color w:val="231F20"/>
          <w:spacing w:val="1"/>
          <w:sz w:val="14"/>
        </w:rPr>
        <w:t>Küsnacht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910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9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 </w:t>
        </w:r>
        <w:r>
          <w:rPr>
            <w:rFonts w:ascii="Theinhardt Regular"/>
            <w:color w:val="231F20"/>
            <w:spacing w:val="1"/>
            <w:sz w:val="14"/>
          </w:rPr>
          <w:t>stephan@lec.ch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1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Heizung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Solarthermie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Sanatherm</w:t>
      </w:r>
      <w:r>
        <w:rPr>
          <w:rFonts w:ascii="Theinhardt Regular" w:hAnsi="Theinhardt Regular"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pacing w:val="1"/>
          <w:sz w:val="14"/>
        </w:rPr>
        <w:t>mit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Solarie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Raubbühlstrasse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5c,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8600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Dübendorf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</w:t>
      </w:r>
      <w:r>
        <w:rPr>
          <w:rFonts w:ascii="Theinhardt Regular"/>
          <w:color w:val="231F20"/>
          <w:sz w:val="14"/>
        </w:rPr>
        <w:t> 382 </w:t>
      </w:r>
      <w:r>
        <w:rPr>
          <w:rFonts w:ascii="Theinhardt Regular"/>
          <w:color w:val="231F20"/>
          <w:spacing w:val="-4"/>
          <w:sz w:val="14"/>
        </w:rPr>
        <w:t>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</w:t>
      </w:r>
      <w:hyperlink r:id="rId10">
        <w:r>
          <w:rPr>
            <w:rFonts w:ascii="Theinhardt Regular"/>
            <w:color w:val="231F20"/>
            <w:spacing w:val="-3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>  </w:t>
        </w:r>
        <w:r>
          <w:rPr>
            <w:rFonts w:ascii="Theinhardt Regular"/>
            <w:color w:val="231F20"/>
            <w:spacing w:val="1"/>
            <w:sz w:val="14"/>
          </w:rPr>
          <w:t>sanatherm@bluewin.ch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Schaerholzbau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Kreuzmatte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6147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Altbüron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917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</w:t>
      </w:r>
      <w:r>
        <w:rPr>
          <w:rFonts w:ascii="Theinhardt Regular"/>
          <w:color w:val="231F20"/>
          <w:sz w:val="14"/>
        </w:rPr>
        <w:t> 20</w:t>
      </w:r>
      <w:hyperlink r:id="rId11">
        <w:r>
          <w:rPr>
            <w:rFonts w:ascii="Theinhardt Regular"/>
            <w:color w:val="231F20"/>
            <w:sz w:val="14"/>
          </w:rPr>
          <w:t>,</w:t>
        </w:r>
        <w:r>
          <w:rPr>
            <w:rFonts w:ascii="Theinhardt Regular"/>
            <w:color w:val="231F20"/>
            <w:spacing w:val="37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office@schaerholzbau.ch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Fotograf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Aladin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B.</w:t>
      </w:r>
      <w:r>
        <w:rPr>
          <w:rFonts w:ascii="Theinhardt Regular" w:hAnsi="Theinhardt Regular"/>
          <w:color w:val="231F20"/>
          <w:sz w:val="14"/>
        </w:rPr>
        <w:t> Klieber, </w:t>
      </w:r>
      <w:r>
        <w:rPr>
          <w:rFonts w:ascii="Theinhardt Regular" w:hAnsi="Theinhardt Regular"/>
          <w:color w:val="231F20"/>
          <w:spacing w:val="2"/>
          <w:sz w:val="14"/>
        </w:rPr>
        <w:t>Birmensdorferstr.</w:t>
      </w:r>
      <w:r>
        <w:rPr>
          <w:rFonts w:ascii="Theinhardt Regular" w:hAnsi="Theinhardt Regular"/>
          <w:color w:val="231F20"/>
          <w:sz w:val="14"/>
        </w:rPr>
        <w:t> 453, </w:t>
      </w:r>
      <w:r>
        <w:rPr>
          <w:rFonts w:ascii="Theinhardt Regular" w:hAnsi="Theinhardt Regular"/>
          <w:color w:val="231F20"/>
          <w:spacing w:val="1"/>
          <w:sz w:val="14"/>
        </w:rPr>
        <w:t>8055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Zürich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079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345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29</w:t>
      </w:r>
      <w:hyperlink r:id="rId12">
        <w:r>
          <w:rPr>
            <w:rFonts w:ascii="Theinhardt Regular" w:hAnsi="Theinhardt Regular"/>
            <w:color w:val="231F20"/>
            <w:spacing w:val="-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mail@aladinklieber.com</w:t>
        </w:r>
        <w:r>
          <w:rPr>
            <w:rFonts w:ascii="Theinhardt Regular" w:hAns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12"/>
            <w:col w:w="3566"/>
          </w:cols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28"/>
          <w:szCs w:val="28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7997" cy="280416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997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1"/>
        <w:ind w:left="12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p>
      <w:pPr>
        <w:tabs>
          <w:tab w:pos="5465" w:val="left" w:leader="none"/>
        </w:tabs>
        <w:spacing w:line="200" w:lineRule="atLeast"/>
        <w:ind w:left="107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2150" cy="2279904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50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4"/>
          <w:sz w:val="20"/>
        </w:rPr>
        <w:drawing>
          <wp:inline distT="0" distB="0" distL="0" distR="0">
            <wp:extent cx="3223432" cy="2252853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432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4"/>
          <w:sz w:val="20"/>
        </w:rPr>
      </w:r>
    </w:p>
    <w:p>
      <w:pPr>
        <w:tabs>
          <w:tab w:pos="5477" w:val="left" w:leader="none"/>
        </w:tabs>
        <w:spacing w:before="12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16"/>
          <w:szCs w:val="16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6"/>
          <w:szCs w:val="16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5" w:val="left" w:leader="none"/>
        </w:tabs>
        <w:spacing w:line="160" w:lineRule="exact" w:before="79"/>
        <w:ind w:left="334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Schiebelä-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zusammen rund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17’400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5" w:val="left" w:leader="none"/>
        </w:tabs>
        <w:spacing w:line="160" w:lineRule="exact" w:before="79"/>
        <w:ind w:left="334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16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solarthermische Anlage auf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Garagenvordach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produziert rund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5" w:val="left" w:leader="none"/>
        </w:tabs>
        <w:spacing w:line="160" w:lineRule="exact" w:before="79"/>
        <w:ind w:left="334" w:right="49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pacing w:val="-1"/>
          <w:sz w:val="14"/>
        </w:rPr>
        <w:t> schräge Dachfirst </w:t>
      </w:r>
      <w:r>
        <w:rPr>
          <w:rFonts w:ascii="Theinhardt Bold" w:hAnsi="Theinhardt Bold"/>
          <w:b/>
          <w:color w:val="231F20"/>
          <w:sz w:val="14"/>
        </w:rPr>
        <w:t>des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Holzbaus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nimmt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Bezug auf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Geländeverlauf.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0" w:space="121"/>
            <w:col w:w="3197" w:space="375"/>
            <w:col w:w="3567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spacing w:before="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4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2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veragloor.ch" TargetMode="External"/><Relationship Id="rId7" Type="http://schemas.openxmlformats.org/officeDocument/2006/relationships/hyperlink" Target="mailto:pg@bauphysik-meier.ch" TargetMode="External"/><Relationship Id="rId8" Type="http://schemas.openxmlformats.org/officeDocument/2006/relationships/hyperlink" Target="mailto:naef@naef-energie.ch" TargetMode="External"/><Relationship Id="rId9" Type="http://schemas.openxmlformats.org/officeDocument/2006/relationships/hyperlink" Target="mailto:stephan@lec.ch" TargetMode="External"/><Relationship Id="rId10" Type="http://schemas.openxmlformats.org/officeDocument/2006/relationships/hyperlink" Target="mailto:sanatherm@bluewin.ch" TargetMode="External"/><Relationship Id="rId11" Type="http://schemas.openxmlformats.org/officeDocument/2006/relationships/hyperlink" Target="mailto:office@schaerholzbau.ch" TargetMode="External"/><Relationship Id="rId12" Type="http://schemas.openxmlformats.org/officeDocument/2006/relationships/hyperlink" Target="mailto:mail@aladinklieber.com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2019-10-03T16:18:49Z</dcterms:created>
  <dcterms:modified xsi:type="dcterms:W3CDTF">2019-10-03T16:18:49Z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