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7192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096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203pt;width:.1pt;height:.1pt;mso-position-horizontal-relative:page;mso-position-vertical-relative:paragraph;z-index:-7144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203pt;width:.1pt;height:.1pt;mso-position-horizontal-relative:page;mso-position-vertical-relative:paragraph;z-index:1144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PlusEnergieBauten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52"/>
        <w:ind w:left="106" w:right="102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1924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Arbeiterhaus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erstellte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Vierfamilienhaus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konsumierte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70’000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konnte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Viertel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18’000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7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ganzflächige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ost-westlicher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Richtung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installierte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29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7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nur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acht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Monaten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direkter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Sonneneinstrahlung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22’800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Auslagerung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Treppenhauses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angebauten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Wintergärten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konnte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Dach-</w:t>
      </w:r>
      <w:r>
        <w:rPr>
          <w:rFonts w:ascii="Theinhardt Bold" w:hAnsi="Theinhardt Bold" w:cs="Theinhardt Bold" w:eastAsia="Theinhardt Bold"/>
          <w:b/>
          <w:bCs/>
          <w:color w:val="231F20"/>
          <w:spacing w:val="6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vergrössert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PlusEnergie-Mehrfamilienhaus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Eigenenergieversor-</w:t>
      </w:r>
      <w:r>
        <w:rPr>
          <w:rFonts w:ascii="Theinhardt Bold" w:hAnsi="Theinhardt Bold" w:cs="Theinhardt Bold" w:eastAsia="Theinhardt Bold"/>
          <w:b/>
          <w:bCs/>
          <w:color w:val="231F20"/>
          <w:spacing w:val="4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gung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127%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trotz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sonnenfreien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Monaten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4’900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können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drei E-Autos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km 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before="5"/>
        <w:ind w:left="11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127%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PEB-MFH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Sanierung,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8877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Murg/SG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Sanierung</w:t>
      </w:r>
      <w:r>
        <w:rPr>
          <w:color w:val="231F20"/>
          <w:spacing w:val="12"/>
        </w:rPr>
        <w:t> </w:t>
      </w:r>
      <w:r>
        <w:rPr>
          <w:color w:val="231F20"/>
        </w:rPr>
        <w:t>des</w:t>
      </w:r>
      <w:r>
        <w:rPr>
          <w:color w:val="231F20"/>
          <w:spacing w:val="12"/>
        </w:rPr>
        <w:t> </w:t>
      </w:r>
      <w:r>
        <w:rPr>
          <w:color w:val="231F20"/>
        </w:rPr>
        <w:t>1924</w:t>
      </w:r>
      <w:r>
        <w:rPr>
          <w:color w:val="231F20"/>
          <w:spacing w:val="12"/>
        </w:rPr>
        <w:t> </w:t>
      </w:r>
      <w:r>
        <w:rPr>
          <w:color w:val="231F20"/>
        </w:rPr>
        <w:t>errichteten</w:t>
      </w:r>
      <w:r>
        <w:rPr>
          <w:color w:val="231F20"/>
          <w:spacing w:val="12"/>
        </w:rPr>
        <w:t> </w:t>
      </w:r>
      <w:r>
        <w:rPr>
          <w:color w:val="231F20"/>
        </w:rPr>
        <w:t>Arbei-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terhauses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Murg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ansprechenden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PV-Dachintegration</w:t>
      </w:r>
      <w:r>
        <w:rPr>
          <w:color w:val="231F20"/>
          <w:spacing w:val="30"/>
        </w:rPr>
        <w:t> </w:t>
      </w:r>
      <w:r>
        <w:rPr>
          <w:color w:val="231F20"/>
        </w:rPr>
        <w:t>dient</w:t>
      </w:r>
      <w:r>
        <w:rPr>
          <w:color w:val="231F20"/>
          <w:spacing w:val="31"/>
        </w:rPr>
        <w:t> </w:t>
      </w:r>
      <w:r>
        <w:rPr>
          <w:color w:val="231F20"/>
        </w:rPr>
        <w:t>als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Vorbild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34"/>
        </w:rPr>
        <w:t> </w:t>
      </w:r>
      <w:r>
        <w:rPr>
          <w:color w:val="231F20"/>
        </w:rPr>
        <w:t>hochwertige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PlusEnergie-Bauarchitektur.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ursprüngliche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Charakter</w:t>
      </w:r>
      <w:r>
        <w:rPr>
          <w:color w:val="231F20"/>
          <w:spacing w:val="5"/>
        </w:rPr>
        <w:t> </w:t>
      </w:r>
      <w:r>
        <w:rPr>
          <w:color w:val="231F20"/>
        </w:rPr>
        <w:t>des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Hauses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konnte</w:t>
      </w:r>
      <w:r>
        <w:rPr>
          <w:color w:val="231F20"/>
          <w:spacing w:val="-17"/>
        </w:rPr>
        <w:t> </w:t>
      </w:r>
      <w:r>
        <w:rPr>
          <w:color w:val="231F20"/>
        </w:rPr>
        <w:t>bei</w:t>
      </w:r>
      <w:r>
        <w:rPr>
          <w:color w:val="231F20"/>
          <w:spacing w:val="-17"/>
        </w:rPr>
        <w:t> </w:t>
      </w:r>
      <w:r>
        <w:rPr>
          <w:color w:val="231F20"/>
        </w:rPr>
        <w:t>der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energetischen</w:t>
      </w:r>
      <w:r>
        <w:rPr>
          <w:color w:val="231F20"/>
          <w:spacing w:val="-17"/>
        </w:rPr>
        <w:t> </w:t>
      </w:r>
      <w:r>
        <w:rPr>
          <w:color w:val="231F20"/>
        </w:rPr>
        <w:t>Sanierung</w:t>
      </w:r>
      <w:r>
        <w:rPr>
          <w:color w:val="231F20"/>
          <w:spacing w:val="-17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</w:rPr>
        <w:t>Senkung</w:t>
      </w:r>
      <w:r>
        <w:rPr>
          <w:color w:val="231F20"/>
          <w:spacing w:val="20"/>
        </w:rPr>
        <w:t> </w:t>
      </w:r>
      <w:r>
        <w:rPr>
          <w:color w:val="231F20"/>
        </w:rPr>
        <w:t>des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Gesamtenergiebedarfs</w:t>
      </w:r>
      <w:r>
        <w:rPr>
          <w:color w:val="231F20"/>
          <w:spacing w:val="20"/>
        </w:rPr>
        <w:t> </w:t>
      </w:r>
      <w:r>
        <w:rPr>
          <w:color w:val="231F20"/>
        </w:rPr>
        <w:t>von</w:t>
      </w:r>
      <w:r>
        <w:rPr>
          <w:color w:val="231F20"/>
          <w:spacing w:val="36"/>
        </w:rPr>
        <w:t> </w:t>
      </w:r>
      <w:r>
        <w:rPr>
          <w:color w:val="231F20"/>
        </w:rPr>
        <w:t>70’000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5"/>
        </w:rPr>
        <w:t> </w:t>
      </w:r>
      <w:r>
        <w:rPr>
          <w:color w:val="231F20"/>
        </w:rPr>
        <w:t>um</w:t>
      </w:r>
      <w:r>
        <w:rPr>
          <w:color w:val="231F20"/>
          <w:spacing w:val="5"/>
        </w:rPr>
        <w:t> </w:t>
      </w:r>
      <w:r>
        <w:rPr>
          <w:color w:val="231F20"/>
        </w:rPr>
        <w:t>75%</w:t>
      </w:r>
      <w:r>
        <w:rPr>
          <w:color w:val="231F20"/>
          <w:spacing w:val="5"/>
        </w:rPr>
        <w:t> </w:t>
      </w:r>
      <w:r>
        <w:rPr>
          <w:color w:val="231F20"/>
        </w:rPr>
        <w:t>auf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18’000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27"/>
        </w:rPr>
        <w:t> </w:t>
      </w:r>
      <w:r>
        <w:rPr>
          <w:color w:val="231F20"/>
        </w:rPr>
        <w:t>beibehalten </w:t>
      </w:r>
      <w:r>
        <w:rPr>
          <w:color w:val="231F20"/>
          <w:spacing w:val="-1"/>
        </w:rPr>
        <w:t>werden.</w:t>
      </w:r>
      <w:r>
        <w:rPr>
          <w:color w:val="231F20"/>
          <w:spacing w:val="-11"/>
        </w:rPr>
        <w:t> </w:t>
      </w:r>
      <w:r>
        <w:rPr>
          <w:color w:val="231F20"/>
        </w:rPr>
        <w:t>Eine </w:t>
      </w:r>
      <w:r>
        <w:rPr>
          <w:color w:val="231F20"/>
          <w:spacing w:val="-1"/>
        </w:rPr>
        <w:t>energieeffiziente-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re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ersetzt</w:t>
      </w:r>
      <w:r>
        <w:rPr>
          <w:color w:val="231F20"/>
          <w:spacing w:val="-6"/>
        </w:rPr>
        <w:t> </w:t>
      </w:r>
      <w:r>
        <w:rPr>
          <w:color w:val="231F20"/>
        </w:rPr>
        <w:t>die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stromfressende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Elektroheizung.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Dreifach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verglaste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Fenster,</w:t>
      </w:r>
      <w:r>
        <w:rPr>
          <w:color w:val="231F20"/>
          <w:spacing w:val="40"/>
        </w:rPr>
        <w:t> </w:t>
      </w:r>
      <w:r>
        <w:rPr>
          <w:color w:val="231F20"/>
        </w:rPr>
        <w:t>80%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energieeffiziente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Geräte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LED-</w:t>
      </w:r>
      <w:r>
        <w:rPr>
          <w:color w:val="231F20"/>
          <w:spacing w:val="41"/>
        </w:rPr>
        <w:t> </w:t>
      </w:r>
      <w:r>
        <w:rPr>
          <w:color w:val="231F20"/>
        </w:rPr>
        <w:t>Beleuchtung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waren</w:t>
      </w:r>
      <w:r>
        <w:rPr>
          <w:color w:val="231F20"/>
          <w:spacing w:val="46"/>
        </w:rPr>
        <w:t> </w:t>
      </w:r>
      <w:r>
        <w:rPr>
          <w:color w:val="231F20"/>
        </w:rPr>
        <w:t>nebst</w:t>
      </w:r>
      <w:r>
        <w:rPr>
          <w:color w:val="231F20"/>
          <w:spacing w:val="45"/>
        </w:rPr>
        <w:t> </w:t>
      </w:r>
      <w:r>
        <w:rPr>
          <w:color w:val="231F20"/>
        </w:rPr>
        <w:t>der</w:t>
      </w:r>
      <w:r>
        <w:rPr>
          <w:color w:val="231F20"/>
          <w:spacing w:val="46"/>
        </w:rPr>
        <w:t> </w:t>
      </w:r>
      <w:r>
        <w:rPr>
          <w:color w:val="231F20"/>
        </w:rPr>
        <w:t>etwas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ver-</w:t>
      </w:r>
      <w:r>
        <w:rPr>
          <w:color w:val="231F20"/>
          <w:spacing w:val="29"/>
        </w:rPr>
        <w:t> </w:t>
      </w:r>
      <w:r>
        <w:rPr>
          <w:color w:val="231F20"/>
        </w:rPr>
        <w:t>besserten</w:t>
      </w:r>
      <w:r>
        <w:rPr>
          <w:color w:val="231F20"/>
          <w:spacing w:val="23"/>
        </w:rPr>
        <w:t> </w:t>
      </w:r>
      <w:r>
        <w:rPr>
          <w:color w:val="231F20"/>
        </w:rPr>
        <w:t>Dämmung</w:t>
      </w:r>
      <w:r>
        <w:rPr>
          <w:color w:val="231F20"/>
          <w:spacing w:val="23"/>
        </w:rPr>
        <w:t> </w:t>
      </w:r>
      <w:r>
        <w:rPr>
          <w:color w:val="231F20"/>
        </w:rPr>
        <w:t>entscheidend</w:t>
      </w:r>
      <w:r>
        <w:rPr>
          <w:color w:val="231F20"/>
          <w:spacing w:val="23"/>
        </w:rPr>
        <w:t> </w:t>
      </w:r>
      <w:r>
        <w:rPr>
          <w:color w:val="231F20"/>
        </w:rPr>
        <w:t>für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Energiereduktion.</w:t>
      </w:r>
      <w:r>
        <w:rPr>
          <w:color w:val="231F20"/>
          <w:spacing w:val="24"/>
        </w:rPr>
        <w:t> </w:t>
      </w:r>
      <w:r>
        <w:rPr>
          <w:color w:val="231F20"/>
        </w:rPr>
        <w:t>Eine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bessere</w:t>
      </w:r>
      <w:r>
        <w:rPr>
          <w:color w:val="231F20"/>
          <w:spacing w:val="35"/>
        </w:rPr>
        <w:t> </w:t>
      </w:r>
      <w:r>
        <w:rPr>
          <w:color w:val="231F20"/>
        </w:rPr>
        <w:t>Dämmung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tieferen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U-Werten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hätte</w:t>
      </w:r>
      <w:r>
        <w:rPr>
          <w:color w:val="231F20"/>
          <w:spacing w:val="5"/>
        </w:rPr>
        <w:t> </w:t>
      </w:r>
      <w:r>
        <w:rPr>
          <w:color w:val="231F20"/>
        </w:rPr>
        <w:t>den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Energiebe-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darf</w:t>
      </w:r>
      <w:r>
        <w:rPr>
          <w:color w:val="231F20"/>
        </w:rPr>
        <w:t> noch deutlicher verringert.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Auslagerung</w:t>
      </w:r>
      <w:r>
        <w:rPr>
          <w:color w:val="231F20"/>
          <w:spacing w:val="-7"/>
        </w:rPr>
        <w:t> </w:t>
      </w:r>
      <w:r>
        <w:rPr>
          <w:color w:val="231F20"/>
        </w:rPr>
        <w:t>des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Treppenhauses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37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</w:rPr>
        <w:t>Anbau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Wintergärten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vergrösserten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Dachfläche</w:t>
      </w:r>
      <w:r>
        <w:rPr>
          <w:color w:val="231F20"/>
          <w:spacing w:val="14"/>
        </w:rPr>
        <w:t> </w:t>
      </w:r>
      <w:r>
        <w:rPr>
          <w:color w:val="231F20"/>
        </w:rPr>
        <w:t>für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ganzflächig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opti-</w:t>
      </w:r>
      <w:r>
        <w:rPr>
          <w:color w:val="231F20"/>
          <w:spacing w:val="30"/>
        </w:rPr>
        <w:t> </w:t>
      </w:r>
      <w:r>
        <w:rPr>
          <w:color w:val="231F20"/>
        </w:rPr>
        <w:t>mal</w:t>
      </w:r>
      <w:r>
        <w:rPr>
          <w:color w:val="231F20"/>
          <w:spacing w:val="17"/>
        </w:rPr>
        <w:t> </w:t>
      </w:r>
      <w:r>
        <w:rPr>
          <w:color w:val="231F20"/>
        </w:rPr>
        <w:t>integrierte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PV-Anlage.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ost-westlich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ausgerichtete</w:t>
      </w:r>
      <w:r>
        <w:rPr>
          <w:color w:val="231F20"/>
          <w:spacing w:val="21"/>
        </w:rPr>
        <w:t> </w:t>
      </w:r>
      <w:r>
        <w:rPr>
          <w:color w:val="231F20"/>
        </w:rPr>
        <w:t>29</w:t>
      </w:r>
      <w:r>
        <w:rPr>
          <w:color w:val="231F20"/>
          <w:spacing w:val="21"/>
        </w:rPr>
        <w:t> </w:t>
      </w:r>
      <w:r>
        <w:rPr>
          <w:color w:val="231F20"/>
        </w:rPr>
        <w:t>kW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21"/>
        </w:rPr>
        <w:t> </w:t>
      </w:r>
      <w:r>
        <w:rPr>
          <w:color w:val="231F20"/>
        </w:rPr>
        <w:t>mit</w:t>
      </w:r>
      <w:r>
        <w:rPr>
          <w:color w:val="231F20"/>
          <w:spacing w:val="37"/>
        </w:rPr>
        <w:t> </w:t>
      </w:r>
      <w:r>
        <w:rPr>
          <w:color w:val="231F20"/>
        </w:rPr>
        <w:t>perfekten</w:t>
      </w:r>
      <w:r>
        <w:rPr>
          <w:color w:val="231F20"/>
          <w:spacing w:val="38"/>
        </w:rPr>
        <w:t> </w:t>
      </w:r>
      <w:r>
        <w:rPr>
          <w:color w:val="231F20"/>
        </w:rPr>
        <w:t>first-,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seiten-</w:t>
      </w:r>
      <w:r>
        <w:rPr>
          <w:color w:val="231F20"/>
          <w:spacing w:val="38"/>
        </w:rPr>
        <w:t> </w:t>
      </w:r>
      <w:r>
        <w:rPr>
          <w:color w:val="231F20"/>
        </w:rPr>
        <w:t>und</w:t>
      </w:r>
      <w:r>
        <w:rPr>
          <w:color w:val="231F20"/>
          <w:spacing w:val="39"/>
        </w:rPr>
        <w:t> </w:t>
      </w:r>
      <w:r>
        <w:rPr>
          <w:color w:val="231F20"/>
        </w:rPr>
        <w:t>traufbündi-</w:t>
      </w:r>
      <w:r>
        <w:rPr>
          <w:color w:val="231F20"/>
          <w:spacing w:val="29"/>
        </w:rPr>
        <w:t> </w:t>
      </w:r>
      <w:r>
        <w:rPr>
          <w:color w:val="231F20"/>
        </w:rPr>
        <w:t>gen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Dachabschlüssen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22"/>
        </w:rPr>
        <w:t> </w:t>
      </w:r>
      <w:r>
        <w:rPr>
          <w:color w:val="231F20"/>
        </w:rPr>
        <w:t>jährlich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22’800</w:t>
      </w:r>
      <w:r>
        <w:rPr>
          <w:color w:val="231F20"/>
        </w:rPr>
        <w:t> kWh </w:t>
      </w:r>
      <w:r>
        <w:rPr>
          <w:color w:val="231F20"/>
          <w:spacing w:val="-1"/>
        </w:rPr>
        <w:t>Solarstrom.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1"/>
        </w:rPr>
        <w:t>Obwohl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Sonne</w:t>
      </w:r>
      <w:r>
        <w:rPr>
          <w:color w:val="231F20"/>
          <w:spacing w:val="13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Vierfamilienhaus</w:t>
      </w:r>
      <w:r>
        <w:rPr>
          <w:color w:val="231F20"/>
          <w:spacing w:val="22"/>
        </w:rPr>
        <w:t> </w:t>
      </w:r>
      <w:r>
        <w:rPr>
          <w:color w:val="231F20"/>
        </w:rPr>
        <w:t>im</w:t>
      </w:r>
      <w:r>
        <w:rPr>
          <w:color w:val="231F20"/>
          <w:spacing w:val="37"/>
        </w:rPr>
        <w:t> </w:t>
      </w:r>
      <w:r>
        <w:rPr>
          <w:color w:val="231F20"/>
        </w:rPr>
        <w:t>engen</w:t>
      </w:r>
      <w:r>
        <w:rPr>
          <w:color w:val="231F20"/>
          <w:spacing w:val="24"/>
        </w:rPr>
        <w:t> </w:t>
      </w:r>
      <w:r>
        <w:rPr>
          <w:color w:val="231F20"/>
          <w:spacing w:val="-5"/>
        </w:rPr>
        <w:t>Tal</w:t>
      </w:r>
      <w:r>
        <w:rPr>
          <w:color w:val="231F20"/>
          <w:spacing w:val="38"/>
        </w:rPr>
        <w:t> </w:t>
      </w:r>
      <w:r>
        <w:rPr>
          <w:color w:val="231F20"/>
        </w:rPr>
        <w:t>des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Walensees</w:t>
      </w:r>
      <w:r>
        <w:rPr>
          <w:color w:val="231F20"/>
          <w:spacing w:val="38"/>
        </w:rPr>
        <w:t> </w:t>
      </w:r>
      <w:r>
        <w:rPr>
          <w:color w:val="231F20"/>
        </w:rPr>
        <w:t>vier</w:t>
      </w:r>
      <w:r>
        <w:rPr>
          <w:color w:val="231F20"/>
          <w:spacing w:val="38"/>
        </w:rPr>
        <w:t> </w:t>
      </w:r>
      <w:r>
        <w:rPr>
          <w:color w:val="231F20"/>
        </w:rPr>
        <w:t>Monate</w:t>
      </w:r>
      <w:r>
        <w:rPr>
          <w:color w:val="231F20"/>
          <w:spacing w:val="24"/>
        </w:rPr>
        <w:t> </w:t>
      </w:r>
      <w:r>
        <w:rPr>
          <w:color w:val="231F20"/>
        </w:rPr>
        <w:t>nicht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direkt</w:t>
      </w:r>
      <w:r>
        <w:rPr>
          <w:color w:val="231F20"/>
          <w:spacing w:val="32"/>
        </w:rPr>
        <w:t> </w:t>
      </w:r>
      <w:r>
        <w:rPr>
          <w:color w:val="231F20"/>
        </w:rPr>
        <w:t>anstrahlt,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</w:rPr>
        <w:t>Plus-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EnergieBau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(PEB)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mehr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32"/>
        </w:rPr>
        <w:t> </w:t>
      </w:r>
      <w:r>
        <w:rPr>
          <w:color w:val="231F20"/>
        </w:rPr>
        <w:t>als</w:t>
      </w:r>
      <w:r>
        <w:rPr>
          <w:color w:val="231F20"/>
          <w:spacing w:val="32"/>
        </w:rPr>
        <w:t> </w:t>
      </w:r>
      <w:r>
        <w:rPr>
          <w:color w:val="231F20"/>
        </w:rPr>
        <w:t>er</w:t>
      </w:r>
      <w:r>
        <w:rPr>
          <w:color w:val="231F20"/>
          <w:spacing w:val="31"/>
        </w:rPr>
        <w:t> </w:t>
      </w:r>
      <w:r>
        <w:rPr>
          <w:color w:val="231F20"/>
        </w:rPr>
        <w:t>im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Jahresdurchschnitt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selbst</w:t>
      </w:r>
      <w:r>
        <w:rPr>
          <w:color w:val="231F20"/>
          <w:spacing w:val="-9"/>
        </w:rPr>
        <w:t> </w:t>
      </w:r>
      <w:r>
        <w:rPr>
          <w:color w:val="231F20"/>
        </w:rPr>
        <w:t>benötigt.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Dadurch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erreicht</w:t>
      </w:r>
      <w:r>
        <w:rPr>
          <w:color w:val="231F20"/>
          <w:spacing w:val="32"/>
        </w:rPr>
        <w:t> </w:t>
      </w:r>
      <w:r>
        <w:rPr>
          <w:color w:val="231F20"/>
        </w:rPr>
        <w:t>das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PEB-MFH</w:t>
      </w:r>
      <w:r>
        <w:rPr>
          <w:color w:val="231F20"/>
          <w:spacing w:val="32"/>
        </w:rPr>
        <w:t> </w:t>
      </w:r>
      <w:r>
        <w:rPr>
          <w:color w:val="231F20"/>
        </w:rPr>
        <w:t>eine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Eigenenergie-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versorgung</w:t>
      </w:r>
      <w:r>
        <w:rPr>
          <w:color w:val="231F20"/>
        </w:rPr>
        <w:t> von 127%.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Mit</w:t>
      </w:r>
      <w:r>
        <w:rPr>
          <w:color w:val="231F20"/>
          <w:spacing w:val="39"/>
        </w:rPr>
        <w:t> </w:t>
      </w:r>
      <w:r>
        <w:rPr>
          <w:color w:val="231F20"/>
        </w:rPr>
        <w:t>dem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39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4’900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können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drei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E-Autos</w:t>
      </w:r>
      <w:r>
        <w:rPr>
          <w:color w:val="231F20"/>
          <w:spacing w:val="22"/>
        </w:rPr>
        <w:t> </w:t>
      </w:r>
      <w:r>
        <w:rPr>
          <w:color w:val="231F20"/>
        </w:rPr>
        <w:t>jährlich</w:t>
      </w:r>
      <w:r>
        <w:rPr>
          <w:color w:val="231F20"/>
          <w:spacing w:val="23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12’000</w:t>
      </w:r>
      <w:r>
        <w:rPr>
          <w:color w:val="231F20"/>
          <w:spacing w:val="11"/>
        </w:rPr>
        <w:t> </w:t>
      </w:r>
      <w:r>
        <w:rPr>
          <w:color w:val="231F20"/>
        </w:rPr>
        <w:t>km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fahren</w:t>
      </w:r>
      <w:r>
        <w:rPr>
          <w:color w:val="231F20"/>
          <w:spacing w:val="11"/>
        </w:rPr>
        <w:t> </w:t>
      </w:r>
      <w:r>
        <w:rPr>
          <w:color w:val="231F20"/>
        </w:rPr>
        <w:t>oder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Ge-</w:t>
      </w:r>
      <w:r>
        <w:rPr>
          <w:color w:val="231F20"/>
          <w:spacing w:val="29"/>
        </w:rPr>
        <w:t> </w:t>
      </w:r>
      <w:r>
        <w:rPr>
          <w:color w:val="231F20"/>
        </w:rPr>
        <w:t>meinde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Murg</w:t>
      </w:r>
      <w:r>
        <w:rPr>
          <w:color w:val="231F20"/>
          <w:spacing w:val="-5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einheimischem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-5"/>
        </w:rPr>
        <w:t> </w:t>
      </w:r>
      <w:r>
        <w:rPr>
          <w:color w:val="231F20"/>
        </w:rPr>
        <w:t>ver-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sorgen.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29"/>
        </w:rPr>
        <w:t> </w:t>
      </w:r>
      <w:r>
        <w:rPr>
          <w:color w:val="231F20"/>
        </w:rPr>
        <w:t>Vierfamilienhaus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erreicht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trotz</w:t>
      </w:r>
      <w:r>
        <w:rPr>
          <w:color w:val="231F20"/>
          <w:spacing w:val="40"/>
        </w:rPr>
        <w:t> </w:t>
      </w:r>
      <w:r>
        <w:rPr>
          <w:color w:val="231F20"/>
        </w:rPr>
        <w:t>vier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sonnenfreien</w:t>
      </w:r>
      <w:r>
        <w:rPr>
          <w:color w:val="231F20"/>
          <w:spacing w:val="-17"/>
        </w:rPr>
        <w:t> </w:t>
      </w:r>
      <w:r>
        <w:rPr>
          <w:color w:val="231F20"/>
        </w:rPr>
        <w:t>Monaten</w:t>
      </w:r>
      <w:r>
        <w:rPr>
          <w:color w:val="231F20"/>
          <w:spacing w:val="-17"/>
        </w:rPr>
        <w:t> </w:t>
      </w:r>
      <w:r>
        <w:rPr>
          <w:color w:val="231F20"/>
        </w:rPr>
        <w:t>den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PlusEnergieBau-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Standard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verdient</w:t>
      </w:r>
      <w:r>
        <w:rPr>
          <w:color w:val="231F20"/>
          <w:spacing w:val="6"/>
        </w:rPr>
        <w:t> </w:t>
      </w:r>
      <w:r>
        <w:rPr>
          <w:color w:val="231F20"/>
        </w:rPr>
        <w:t>den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PEB-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Preis</w:t>
      </w:r>
      <w:r>
        <w:rPr>
          <w:color w:val="231F20"/>
        </w:rPr>
        <w:t> 2019.</w:t>
      </w:r>
      <w:r>
        <w:rPr/>
      </w:r>
    </w:p>
    <w:p>
      <w:pPr>
        <w:spacing w:line="230" w:lineRule="exact" w:before="52"/>
        <w:ind w:left="106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l’habitat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ouvrier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Murg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(SG),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1924,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modèle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d’architecture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qualité.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conserver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l’aspect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d’origine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PV,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attrayante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18’000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élevée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triple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vitrage,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(80%),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améliorée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minuer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meilleure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valeurs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l’abaisser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davantage.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étendre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photovoltaïque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déplaçant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d’escalier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l’extérieur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aména-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geant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jardins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d’hiver.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Orientée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est-ouest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faîte,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côtés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PV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duit 22’800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Situé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l’étroite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vallée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Walen-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stadt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(SG),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127%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ensoleillement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direct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l’année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davantage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moyenne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annuelle.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position w:val="-5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Murg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indigène.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Malgré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soleil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direct,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l’habitat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ouvrier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satisfait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critères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positive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Prix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2019.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76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1" w:val="left" w:leader="none"/>
          <w:tab w:pos="1788" w:val="left" w:leader="none"/>
          <w:tab w:pos="264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1" w:val="left" w:leader="none"/>
          <w:tab w:pos="1788" w:val="left" w:leader="none"/>
          <w:tab w:pos="266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20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5" w:val="left" w:leader="none"/>
          <w:tab w:pos="1788" w:val="left" w:leader="none"/>
          <w:tab w:pos="2646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dreifach</w:t>
        <w:tab/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1"/>
          <w:sz w:val="14"/>
        </w:rPr>
        <w:t>1.00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[100%</w:t>
      </w:r>
      <w:r>
        <w:rPr>
          <w:rFonts w:ascii="Theinhardt Bold"/>
          <w:b/>
          <w:color w:val="231F20"/>
          <w:sz w:val="14"/>
        </w:rPr>
        <w:t> | 390%]</w:t>
      </w:r>
      <w:r>
        <w:rPr>
          <w:rFonts w:ascii="Theinhardt Bold"/>
          <w:sz w:val="14"/>
        </w:rPr>
      </w:r>
    </w:p>
    <w:p>
      <w:pPr>
        <w:tabs>
          <w:tab w:pos="1694" w:val="left" w:leader="none"/>
          <w:tab w:pos="2529" w:val="left" w:leader="none"/>
          <w:tab w:pos="29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269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010" w:val="left" w:leader="none"/>
          <w:tab w:pos="2926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260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390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70’000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[26%</w:t>
      </w:r>
      <w:r>
        <w:rPr>
          <w:rFonts w:ascii="Theinhardt Bold"/>
          <w:b/>
          <w:color w:val="231F20"/>
          <w:sz w:val="14"/>
        </w:rPr>
        <w:t> | </w:t>
      </w:r>
      <w:r>
        <w:rPr>
          <w:rFonts w:ascii="Theinhardt Bold"/>
          <w:b/>
          <w:color w:val="231F20"/>
          <w:spacing w:val="-1"/>
          <w:sz w:val="14"/>
        </w:rPr>
        <w:t>100%]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788"/>
        <w:gridCol w:w="481"/>
        <w:gridCol w:w="654"/>
      </w:tblGrid>
      <w:tr>
        <w:trPr>
          <w:trHeight w:val="128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269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6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21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9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23.7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35.5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6’371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right="53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9.4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6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14.0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4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4"/>
                <w:sz w:val="14"/>
                <w:szCs w:val="14"/>
              </w:rPr>
              <w:t>2’517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33.7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50.5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9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"/>
                <w:sz w:val="14"/>
                <w:szCs w:val="14"/>
              </w:rPr>
              <w:t>0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6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44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Gesamt-EB: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48" w:lineRule="exact" w:before="32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3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66.8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9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17’954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886" w:val="left" w:leader="none"/>
          <w:tab w:pos="1414" w:val="left" w:leader="none"/>
          <w:tab w:pos="2029" w:val="left" w:leader="none"/>
          <w:tab w:pos="2529" w:val="left" w:leader="none"/>
          <w:tab w:pos="2929" w:val="left" w:leader="none"/>
        </w:tabs>
        <w:spacing w:line="160" w:lineRule="exact" w:before="20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162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29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141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127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22’823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4"/>
          <w:szCs w:val="4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1"/>
        <w:gridCol w:w="642"/>
        <w:gridCol w:w="656"/>
      </w:tblGrid>
      <w:tr>
        <w:trPr>
          <w:trHeight w:val="16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3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6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127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3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22’823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17’954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73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Energieüberschuss: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3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27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22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4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"/>
                <w:sz w:val="14"/>
                <w:szCs w:val="14"/>
              </w:rPr>
              <w:t>8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3"/>
                <w:sz w:val="14"/>
                <w:szCs w:val="14"/>
              </w:rPr>
              <w:t>6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9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23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vom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Elektrizitäswerk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Murg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(EW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Murg)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15.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April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2019,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Albert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Uehli,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834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sz w:val="14"/>
        </w:rPr>
      </w:r>
    </w:p>
    <w:p>
      <w:pPr>
        <w:spacing w:before="88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13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Paula</w:t>
      </w:r>
      <w:r>
        <w:rPr>
          <w:rFonts w:ascii="Theinhardt Regular"/>
          <w:color w:val="231F20"/>
          <w:sz w:val="14"/>
        </w:rPr>
        <w:t> Giger, dipl. </w:t>
      </w:r>
      <w:r>
        <w:rPr>
          <w:rFonts w:ascii="Theinhardt Regular"/>
          <w:color w:val="231F20"/>
          <w:spacing w:val="2"/>
          <w:sz w:val="14"/>
        </w:rPr>
        <w:t>Architektin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FH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Hinterdorfstr.</w:t>
      </w:r>
      <w:r>
        <w:rPr>
          <w:rFonts w:ascii="Theinhardt Regular"/>
          <w:color w:val="231F20"/>
          <w:sz w:val="14"/>
        </w:rPr>
        <w:t> 6, 8877 </w:t>
      </w:r>
      <w:r>
        <w:rPr>
          <w:rFonts w:ascii="Theinhardt Regular"/>
          <w:color w:val="231F20"/>
          <w:spacing w:val="1"/>
          <w:sz w:val="14"/>
        </w:rPr>
        <w:t>Murg</w:t>
      </w:r>
      <w:r>
        <w:rPr>
          <w:rFonts w:asci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3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Paula</w:t>
      </w:r>
      <w:r>
        <w:rPr>
          <w:rFonts w:ascii="Theinhardt Regular"/>
          <w:color w:val="231F20"/>
          <w:sz w:val="14"/>
        </w:rPr>
        <w:t> Giger, dipl. </w:t>
      </w:r>
      <w:r>
        <w:rPr>
          <w:rFonts w:ascii="Theinhardt Regular"/>
          <w:color w:val="231F20"/>
          <w:spacing w:val="2"/>
          <w:sz w:val="14"/>
        </w:rPr>
        <w:t>Architektin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FH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Wesemlinrain</w:t>
      </w:r>
      <w:r>
        <w:rPr>
          <w:rFonts w:ascii="Theinhardt Regular"/>
          <w:color w:val="231F20"/>
          <w:sz w:val="14"/>
        </w:rPr>
        <w:t> 20, </w:t>
      </w:r>
      <w:r>
        <w:rPr>
          <w:rFonts w:ascii="Theinhardt Regular"/>
          <w:color w:val="231F20"/>
          <w:spacing w:val="2"/>
          <w:sz w:val="14"/>
        </w:rPr>
        <w:t>6006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766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51</w:t>
      </w:r>
      <w:hyperlink r:id="rId5">
        <w:r>
          <w:rPr>
            <w:rFonts w:ascii="Theinhardt Regular"/>
            <w:color w:val="231F20"/>
            <w:spacing w:val="-6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mail@paulagiger.ch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Gesamtenergiekonzept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4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Solar-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Energieberatung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Lukas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Zimmermann</w:t>
      </w:r>
      <w:r>
        <w:rPr>
          <w:rFonts w:ascii="Theinhardt Regular"/>
          <w:color w:val="231F20"/>
          <w:spacing w:val="48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Viktoriarain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15,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3013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Bern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797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15</w:t>
      </w:r>
      <w:hyperlink r:id="rId6">
        <w:r>
          <w:rPr>
            <w:rFonts w:ascii="Theinhardt Regular"/>
            <w:color w:val="231F20"/>
            <w:spacing w:val="-3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Lukas.Zimmermann@gmx.net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PV-Installateur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S</w:t>
      </w:r>
      <w:r>
        <w:rPr>
          <w:rFonts w:ascii="Theinhardt Regular"/>
          <w:color w:val="231F20"/>
          <w:spacing w:val="2"/>
          <w:sz w:val="14"/>
        </w:rPr>
        <w:t>o</w:t>
      </w:r>
      <w:r>
        <w:rPr>
          <w:rFonts w:ascii="Theinhardt Regular"/>
          <w:color w:val="231F20"/>
          <w:spacing w:val="3"/>
          <w:sz w:val="14"/>
        </w:rPr>
        <w:t>l</w:t>
      </w:r>
      <w:r>
        <w:rPr>
          <w:rFonts w:ascii="Theinhardt Regular"/>
          <w:color w:val="231F20"/>
          <w:spacing w:val="1"/>
          <w:sz w:val="14"/>
        </w:rPr>
        <w:t>a</w:t>
      </w:r>
      <w:r>
        <w:rPr>
          <w:rFonts w:ascii="Theinhardt Regular"/>
          <w:color w:val="231F20"/>
          <w:spacing w:val="-4"/>
          <w:sz w:val="14"/>
        </w:rPr>
        <w:t>r</w:t>
      </w:r>
      <w:r>
        <w:rPr>
          <w:rFonts w:ascii="Theinhardt Regular"/>
          <w:color w:val="231F20"/>
          <w:spacing w:val="-1"/>
          <w:sz w:val="14"/>
        </w:rPr>
        <w:t>-</w:t>
      </w:r>
      <w:r>
        <w:rPr>
          <w:rFonts w:ascii="Theinhardt Regular"/>
          <w:color w:val="231F20"/>
          <w:spacing w:val="-2"/>
          <w:sz w:val="14"/>
        </w:rPr>
        <w:t>W</w:t>
      </w:r>
      <w:r>
        <w:rPr>
          <w:rFonts w:ascii="Theinhardt Regular"/>
          <w:color w:val="231F20"/>
          <w:spacing w:val="2"/>
          <w:sz w:val="14"/>
        </w:rPr>
        <w:t>e</w:t>
      </w:r>
      <w:r>
        <w:rPr>
          <w:rFonts w:ascii="Theinhardt Regular"/>
          <w:color w:val="231F20"/>
          <w:spacing w:val="3"/>
          <w:sz w:val="14"/>
        </w:rPr>
        <w:t>r</w:t>
      </w:r>
      <w:r>
        <w:rPr>
          <w:rFonts w:ascii="Theinhardt Regular"/>
          <w:color w:val="231F20"/>
          <w:spacing w:val="5"/>
          <w:sz w:val="14"/>
        </w:rPr>
        <w:t>ks</w:t>
      </w:r>
      <w:r>
        <w:rPr>
          <w:rFonts w:ascii="Theinhardt Regular"/>
          <w:color w:val="231F20"/>
          <w:spacing w:val="4"/>
          <w:sz w:val="14"/>
        </w:rPr>
        <w:t>t</w:t>
      </w:r>
      <w:r>
        <w:rPr>
          <w:rFonts w:ascii="Theinhardt Regular"/>
          <w:color w:val="231F20"/>
          <w:spacing w:val="2"/>
          <w:sz w:val="14"/>
        </w:rPr>
        <w:t>a</w:t>
      </w:r>
      <w:r>
        <w:rPr>
          <w:rFonts w:ascii="Theinhardt Regular"/>
          <w:color w:val="231F20"/>
          <w:spacing w:val="7"/>
          <w:sz w:val="14"/>
        </w:rPr>
        <w:t>t</w:t>
      </w:r>
      <w:r>
        <w:rPr>
          <w:rFonts w:ascii="Theinhardt Regular"/>
          <w:color w:val="231F20"/>
          <w:sz w:val="14"/>
        </w:rPr>
        <w:t>t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A.Obfelderstr.</w:t>
      </w:r>
      <w:r>
        <w:rPr>
          <w:rFonts w:ascii="Theinhardt Regular"/>
          <w:color w:val="231F20"/>
          <w:sz w:val="14"/>
        </w:rPr>
        <w:t> 68, </w:t>
      </w:r>
      <w:r>
        <w:rPr>
          <w:rFonts w:ascii="Theinhardt Regular"/>
          <w:color w:val="231F20"/>
          <w:spacing w:val="-3"/>
          <w:sz w:val="14"/>
        </w:rPr>
        <w:t>8910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Affoltern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a.A.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30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pacing w:val="2"/>
            <w:sz w:val="14"/>
          </w:rPr>
          <w:t>s.zimmermann@solar-werkstatt.ch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Elektroinstallation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9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Elektrizitätswerk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Ortsgemeinde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Quarten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Bodenstr.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5,</w:t>
      </w:r>
      <w:r>
        <w:rPr>
          <w:rFonts w:ascii="Theinhardt Regular" w:hAnsi="Theinhardt Regular"/>
          <w:color w:val="231F20"/>
          <w:sz w:val="14"/>
        </w:rPr>
        <w:t> 8882 </w:t>
      </w:r>
      <w:r>
        <w:rPr>
          <w:rFonts w:ascii="Theinhardt Regular" w:hAnsi="Theinhardt Regular"/>
          <w:color w:val="231F20"/>
          <w:spacing w:val="2"/>
          <w:sz w:val="14"/>
        </w:rPr>
        <w:t>Unterterzen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> 442 56 3</w:t>
      </w:r>
      <w:hyperlink r:id="rId8">
        <w:r>
          <w:rPr>
            <w:rFonts w:ascii="Theinhardt Regular"/>
            <w:color w:val="231F20"/>
            <w:sz w:val="14"/>
          </w:rPr>
          <w:t>3, </w:t>
        </w:r>
        <w:r>
          <w:rPr>
            <w:rFonts w:ascii="Theinhardt Regular"/>
            <w:color w:val="231F20"/>
            <w:spacing w:val="2"/>
            <w:sz w:val="14"/>
          </w:rPr>
          <w:t>roland.zeller@ew-quarten.ch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H</w:t>
      </w:r>
      <w:r>
        <w:rPr>
          <w:rFonts w:ascii="Theinhardt Bold"/>
          <w:b/>
          <w:color w:val="231F20"/>
          <w:spacing w:val="2"/>
          <w:sz w:val="14"/>
        </w:rPr>
        <w:t>eiz</w:t>
      </w:r>
      <w:r>
        <w:rPr>
          <w:rFonts w:ascii="Theinhardt Bold"/>
          <w:b/>
          <w:color w:val="231F20"/>
          <w:spacing w:val="1"/>
          <w:sz w:val="14"/>
        </w:rPr>
        <w:t>u</w:t>
      </w:r>
      <w:r>
        <w:rPr>
          <w:rFonts w:ascii="Theinhardt Bold"/>
          <w:b/>
          <w:color w:val="231F20"/>
          <w:spacing w:val="2"/>
          <w:sz w:val="14"/>
        </w:rPr>
        <w:t>ngs</w:t>
      </w:r>
      <w:r>
        <w:rPr>
          <w:rFonts w:ascii="Theinhardt Bold"/>
          <w:b/>
          <w:color w:val="231F20"/>
          <w:spacing w:val="1"/>
          <w:sz w:val="14"/>
        </w:rPr>
        <w:t>in</w:t>
      </w:r>
      <w:r>
        <w:rPr>
          <w:rFonts w:ascii="Theinhardt Bold"/>
          <w:b/>
          <w:color w:val="231F20"/>
          <w:spacing w:val="3"/>
          <w:sz w:val="14"/>
        </w:rPr>
        <w:t>st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pacing w:val="1"/>
          <w:sz w:val="14"/>
        </w:rPr>
        <w:t>l</w:t>
      </w:r>
      <w:r>
        <w:rPr>
          <w:rFonts w:ascii="Theinhardt Bold"/>
          <w:b/>
          <w:color w:val="231F20"/>
          <w:spacing w:val="2"/>
          <w:sz w:val="14"/>
        </w:rPr>
        <w:t>la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Jooma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Kreuzmatt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6242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Wauwil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</w:t>
      </w:r>
      <w:hyperlink r:id="rId9">
        <w:r>
          <w:rPr>
            <w:rFonts w:ascii="Theinhardt Regular"/>
            <w:color w:val="231F20"/>
            <w:spacing w:val="-3"/>
            <w:sz w:val="14"/>
          </w:rPr>
          <w:t>0</w:t>
        </w:r>
        <w:r>
          <w:rPr>
            <w:rFonts w:ascii="Theinhardt Regular"/>
            <w:color w:val="231F20"/>
            <w:sz w:val="14"/>
          </w:rPr>
          <w:t> 36, </w:t>
        </w:r>
        <w:r>
          <w:rPr>
            <w:rFonts w:ascii="Theinhardt Regular"/>
            <w:color w:val="231F20"/>
            <w:spacing w:val="1"/>
            <w:sz w:val="14"/>
          </w:rPr>
          <w:t>josua.steinmann@jooma.ch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</w:t>
      </w:r>
      <w:r>
        <w:rPr>
          <w:rFonts w:ascii="Theinhardt Bold"/>
          <w:b/>
          <w:color w:val="231F20"/>
          <w:spacing w:val="3"/>
          <w:sz w:val="14"/>
        </w:rPr>
        <w:t>ass</w:t>
      </w:r>
      <w:r>
        <w:rPr>
          <w:rFonts w:ascii="Theinhardt Bold"/>
          <w:b/>
          <w:color w:val="231F20"/>
          <w:spacing w:val="2"/>
          <w:sz w:val="14"/>
        </w:rPr>
        <w:t>ad</w:t>
      </w:r>
      <w:r>
        <w:rPr>
          <w:rFonts w:ascii="Theinhardt Bold"/>
          <w:b/>
          <w:color w:val="231F20"/>
          <w:sz w:val="14"/>
        </w:rPr>
        <w:t>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Walser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Bodenstr.</w:t>
      </w:r>
      <w:r>
        <w:rPr>
          <w:rFonts w:ascii="Theinhardt Regular"/>
          <w:color w:val="231F20"/>
          <w:sz w:val="14"/>
        </w:rPr>
        <w:t> 2, 8882 </w:t>
      </w:r>
      <w:r>
        <w:rPr>
          <w:rFonts w:ascii="Theinhardt Regular"/>
          <w:color w:val="231F20"/>
          <w:spacing w:val="2"/>
          <w:sz w:val="14"/>
        </w:rPr>
        <w:t>Unterterzen</w:t>
      </w:r>
      <w:r>
        <w:rPr>
          <w:rFonts w:ascii="Theinhardt Regular"/>
          <w:sz w:val="14"/>
        </w:rPr>
      </w:r>
    </w:p>
    <w:p>
      <w:pPr>
        <w:tabs>
          <w:tab w:pos="3438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10.634501pt;width:.1pt;height:.1pt;mso-position-horizontal-relative:page;mso-position-vertical-relative:paragraph;z-index:1168" coordorigin="7714,213" coordsize="2,2">
            <v:shape style="position:absolute;left:7714;top:213;width:2;height:2" coordorigin="7714,213" coordsize="0,0" path="m7714,213l7714,2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0.634501pt;width:.1pt;height:.1pt;mso-position-horizontal-relative:page;mso-position-vertical-relative:paragraph;z-index:1192" coordorigin="11051,213" coordsize="2,2">
            <v:shape style="position:absolute;left:11051;top:213;width:2;height:2" coordorigin="11051,213" coordsize="0,0" path="m11051,213l11051,2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color w:val="231F20"/>
          <w:spacing w:val="-2"/>
          <w:sz w:val="14"/>
          <w:u w:val="dotted" w:color="231F20"/>
        </w:rPr>
        <w:t>Tel.</w:t>
      </w:r>
      <w:r>
        <w:rPr>
          <w:rFonts w:ascii="Theinhardt Regular"/>
          <w:color w:val="231F20"/>
          <w:sz w:val="14"/>
          <w:u w:val="dotted" w:color="231F20"/>
        </w:rPr>
        <w:t> </w:t>
      </w:r>
      <w:r>
        <w:rPr>
          <w:rFonts w:ascii="Theinhardt Regular"/>
          <w:color w:val="231F20"/>
          <w:spacing w:val="-4"/>
          <w:sz w:val="14"/>
          <w:u w:val="dotted" w:color="231F20"/>
        </w:rPr>
        <w:t>+41</w:t>
      </w:r>
      <w:r>
        <w:rPr>
          <w:rFonts w:ascii="Theinhardt Regular"/>
          <w:color w:val="231F20"/>
          <w:sz w:val="14"/>
          <w:u w:val="dotted" w:color="231F20"/>
        </w:rPr>
        <w:t> </w:t>
      </w:r>
      <w:r>
        <w:rPr>
          <w:rFonts w:ascii="Theinhardt Regular"/>
          <w:color w:val="231F20"/>
          <w:spacing w:val="-2"/>
          <w:sz w:val="14"/>
          <w:u w:val="dotted" w:color="231F20"/>
        </w:rPr>
        <w:t>81</w:t>
      </w:r>
      <w:r>
        <w:rPr>
          <w:rFonts w:ascii="Theinhardt Regular"/>
          <w:color w:val="231F20"/>
          <w:sz w:val="14"/>
          <w:u w:val="dotted" w:color="231F20"/>
        </w:rPr>
        <w:t> 738 </w:t>
      </w:r>
      <w:r>
        <w:rPr>
          <w:rFonts w:ascii="Theinhardt Regular"/>
          <w:color w:val="231F20"/>
          <w:spacing w:val="-4"/>
          <w:sz w:val="14"/>
          <w:u w:val="dotted" w:color="231F20"/>
        </w:rPr>
        <w:t>12</w:t>
      </w:r>
      <w:r>
        <w:rPr>
          <w:rFonts w:ascii="Theinhardt Regular"/>
          <w:color w:val="231F20"/>
          <w:sz w:val="14"/>
          <w:u w:val="dotted" w:color="231F20"/>
        </w:rPr>
        <w:t> 43,</w:t>
      </w:r>
      <w:r>
        <w:rPr>
          <w:rFonts w:ascii="Theinhardt Regular"/>
          <w:color w:val="231F20"/>
          <w:sz w:val="14"/>
          <w:u w:val="dotted" w:color="231F20"/>
        </w:rPr>
        <w:t> </w:t>
      </w:r>
      <w:hyperlink r:id="rId10">
        <w:r>
          <w:rPr>
            <w:rFonts w:ascii="Theinhardt Regular"/>
            <w:color w:val="231F20"/>
            <w:spacing w:val="1"/>
            <w:sz w:val="14"/>
            <w:u w:val="dotted" w:color="231F20"/>
          </w:rPr>
          <w:t>dach-walser@bluewin.ch</w:t>
        </w:r>
      </w:hyperlink>
      <w:r>
        <w:rPr>
          <w:rFonts w:ascii="Theinhardt Regular"/>
          <w:color w:val="231F20"/>
          <w:sz w:val="14"/>
          <w:u w:val="dotted" w:color="231F20"/>
        </w:rPr>
        <w:t> </w:t>
        <w:tab/>
      </w:r>
      <w:r>
        <w:rPr>
          <w:rFonts w:ascii="Theinhardt Regular"/>
          <w:color w:val="231F20"/>
          <w:sz w:val="14"/>
        </w:rPr>
      </w:r>
      <w:r>
        <w:rPr>
          <w:rFonts w:ascii="Theinhardt Regular"/>
          <w:sz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28"/>
          <w:szCs w:val="28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3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9565" cy="374599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565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7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71" w:val="left" w:leader="none"/>
        </w:tabs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pict>
          <v:group style="width:256.7pt;height:351.45pt;mso-position-horizontal-relative:char;mso-position-vertical-relative:line" coordorigin="0,0" coordsize="5134,7029">
            <v:shape style="position:absolute;left:8;top:0;width:5125;height:7029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426;width:8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heinhardt Bold" w:hAnsi="Theinhardt Bold" w:cs="Theinhardt Bold" w:eastAsia="Theinhardt Bold"/>
                        <w:sz w:val="14"/>
                        <w:szCs w:val="14"/>
                      </w:rPr>
                    </w:pPr>
                    <w:r>
                      <w:rPr>
                        <w:rFonts w:ascii="Theinhardt Bold"/>
                        <w:b/>
                        <w:color w:val="231F20"/>
                        <w:sz w:val="14"/>
                      </w:rPr>
                      <w:t>2</w:t>
                    </w:r>
                    <w:r>
                      <w:rPr>
                        <w:rFonts w:ascii="Theinhardt Bold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2903" cy="446532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903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1" w:val="left" w:leader="none"/>
        </w:tabs>
        <w:spacing w:before="36"/>
        <w:ind w:left="12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20" w:right="460"/>
        </w:sect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numPr>
          <w:ilvl w:val="0"/>
          <w:numId w:val="1"/>
        </w:numPr>
        <w:tabs>
          <w:tab w:pos="343" w:val="left" w:leader="none"/>
        </w:tabs>
        <w:spacing w:line="160" w:lineRule="exact" w:before="0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mit perfekten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fir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st-,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seiten-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traufbündigen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Dachabschlüssen 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22’800 kWh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7"/>
          <w:szCs w:val="17"/>
        </w:rPr>
      </w:pPr>
      <w:r>
        <w:rPr/>
        <w:br w:type="column"/>
      </w:r>
      <w:r>
        <w:rPr>
          <w:rFonts w:ascii="Theinhardt Bold"/>
          <w:b/>
          <w:sz w:val="17"/>
        </w:rPr>
      </w:r>
    </w:p>
    <w:p>
      <w:pPr>
        <w:numPr>
          <w:ilvl w:val="0"/>
          <w:numId w:val="1"/>
        </w:numPr>
        <w:tabs>
          <w:tab w:pos="344" w:val="left" w:leader="none"/>
        </w:tabs>
        <w:spacing w:line="160" w:lineRule="exact" w:before="0"/>
        <w:ind w:left="34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Sanierung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konsumiert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das Haus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70’000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7"/>
          <w:szCs w:val="17"/>
        </w:rPr>
      </w:pPr>
      <w:r>
        <w:rPr/>
        <w:br w:type="column"/>
      </w:r>
      <w:r>
        <w:rPr>
          <w:rFonts w:ascii="Theinhardt Bold"/>
          <w:b/>
          <w:sz w:val="17"/>
        </w:rPr>
      </w:r>
    </w:p>
    <w:p>
      <w:pPr>
        <w:numPr>
          <w:ilvl w:val="0"/>
          <w:numId w:val="1"/>
        </w:numPr>
        <w:tabs>
          <w:tab w:pos="343" w:val="left" w:leader="none"/>
        </w:tabs>
        <w:spacing w:line="160" w:lineRule="exact" w:before="0"/>
        <w:ind w:left="343" w:right="23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ausgelagerte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Treppe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angebauten</w:t>
      </w:r>
      <w:r>
        <w:rPr>
          <w:rFonts w:ascii="Theinhardt Bold" w:hAnsi="Theinhardt Bold"/>
          <w:b/>
          <w:color w:val="231F20"/>
          <w:spacing w:val="2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Wintergärten ermöglichten eine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Vergrösserung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 </w:t>
      </w:r>
      <w:r>
        <w:rPr>
          <w:rFonts w:ascii="Theinhardt Bold" w:hAnsi="Theinhardt Bold"/>
          <w:b/>
          <w:color w:val="231F20"/>
          <w:sz w:val="14"/>
        </w:rPr>
        <w:t>Dachfläche für</w:t>
      </w:r>
      <w:r>
        <w:rPr>
          <w:rFonts w:ascii="Theinhardt Bold" w:hAnsi="Theinhardt Bold"/>
          <w:b/>
          <w:color w:val="231F20"/>
          <w:spacing w:val="-1"/>
          <w:sz w:val="14"/>
        </w:rPr>
        <w:t> 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PV-Produktion.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20" w:right="460"/>
          <w:cols w:num="3" w:equalWidth="0">
            <w:col w:w="3402" w:space="169"/>
            <w:col w:w="3385" w:space="187"/>
            <w:col w:w="3587"/>
          </w:cols>
        </w:sect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8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mail@paulagiger.ch" TargetMode="External"/><Relationship Id="rId6" Type="http://schemas.openxmlformats.org/officeDocument/2006/relationships/hyperlink" Target="mailto:Lukas.Zimmermann@gmx.net" TargetMode="External"/><Relationship Id="rId7" Type="http://schemas.openxmlformats.org/officeDocument/2006/relationships/hyperlink" Target="mailto:s.zimmermann@solar-werkstatt.ch" TargetMode="External"/><Relationship Id="rId8" Type="http://schemas.openxmlformats.org/officeDocument/2006/relationships/hyperlink" Target="mailto:roland.zeller@ew-quarten.ch" TargetMode="External"/><Relationship Id="rId9" Type="http://schemas.openxmlformats.org/officeDocument/2006/relationships/hyperlink" Target="mailto:josua.steinmann@jooma.ch" TargetMode="External"/><Relationship Id="rId10" Type="http://schemas.openxmlformats.org/officeDocument/2006/relationships/hyperlink" Target="mailto:dach-walser@bluewin.ch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2019-10-03T16:26:17Z</dcterms:created>
  <dcterms:modified xsi:type="dcterms:W3CDTF">2019-10-03T16:26:17Z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