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DADE" w14:textId="77777777" w:rsidR="00D6051E" w:rsidRDefault="00DC69B5">
      <w:pPr>
        <w:tabs>
          <w:tab w:val="left" w:pos="2538"/>
        </w:tabs>
        <w:spacing w:before="28" w:line="230" w:lineRule="exact"/>
        <w:ind w:left="107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24E10236">
          <v:group id="_x0000_s1055" style="position:absolute;left:0;text-align:left;margin-left:42.6pt;margin-top:13.65pt;width:.1pt;height:.1pt;z-index:-7072;mso-position-horizontal-relative:page" coordorigin="852,273" coordsize="2,2">
            <v:shape id="_x0000_s1056" style="position:absolute;left:852;top:273;width:2;height:2" coordorigin="852,273" coordsize="0,0" path="m852,273r,e" filled="f" strokecolor="#231f20" strokeweight=".14994mm">
              <v:path arrowok="t"/>
            </v:shape>
            <w10:wrap anchorx="page"/>
          </v:group>
        </w:pict>
      </w:r>
      <w:r>
        <w:pict w14:anchorId="671E9221">
          <v:group id="_x0000_s1053" style="position:absolute;left:0;text-align:left;margin-left:164.35pt;margin-top:13.65pt;width:.1pt;height:.1pt;z-index:1096;mso-position-horizontal-relative:page" coordorigin="3287,273" coordsize="2,2">
            <v:shape id="_x0000_s1054" style="position:absolute;left:3287;top:273;width:2;height:2" coordorigin="3287,273" coordsize="0,0" path="m3287,273r,e" filled="f" strokecolor="#231f20" strokeweight=".14994mm">
              <v:path arrowok="t"/>
            </v:shape>
            <w10:wrap anchorx="page"/>
          </v:group>
        </w:pict>
      </w:r>
      <w:r>
        <w:pict w14:anchorId="1AD8E4E4">
          <v:group id="_x0000_s1051" style="position:absolute;left:0;text-align:left;margin-left:42.6pt;margin-top:25.15pt;width:.1pt;height:.1pt;z-index:-7024;mso-position-horizontal-relative:page" coordorigin="852,503" coordsize="2,2">
            <v:shape id="_x0000_s1052" style="position:absolute;left:852;top:503;width:2;height:2" coordorigin="852,503" coordsize="0,0" path="m852,503r,e" filled="f" strokecolor="#231f20" strokeweight=".14994mm">
              <v:path arrowok="t"/>
            </v:shape>
            <w10:wrap anchorx="page"/>
          </v:group>
        </w:pict>
      </w:r>
      <w:r>
        <w:pict w14:anchorId="0DD1BDB2">
          <v:group id="_x0000_s1049" style="position:absolute;left:0;text-align:left;margin-left:164.35pt;margin-top:25.15pt;width:.1pt;height:.1pt;z-index:1144;mso-position-horizontal-relative:page" coordorigin="3287,503" coordsize="2,2">
            <v:shape id="_x0000_s1050" style="position:absolute;left:3287;top:503;width:2;height:2" coordorigin="3287,503" coordsize="0,0" path="m3287,503r,e" filled="f" strokecolor="#231f20" strokeweight=".14994mm">
              <v:path arrowok="t"/>
            </v:shape>
            <w10:wrap anchorx="page"/>
          </v:group>
        </w:pict>
      </w:r>
      <w:r>
        <w:pict w14:anchorId="42671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42.5pt;margin-top:47.45pt;width:82.2pt;height:60.2pt;z-index:1216;mso-position-horizontal-relative:page">
            <v:imagedata r:id="rId5" o:title=""/>
            <w10:wrap anchorx="page"/>
          </v:shape>
        </w:pic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Kategorie B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z w:val="18"/>
        </w:rPr>
        <w:t xml:space="preserve">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 xml:space="preserve">PlusEnergieBauten </w:t>
      </w:r>
      <w:r>
        <w:rPr>
          <w:rFonts w:ascii="Theinhardt Heavy" w:hAnsi="Theinhardt Heavy"/>
          <w:b/>
          <w:color w:val="231F20"/>
          <w:sz w:val="18"/>
          <w:u w:val="dotted" w:color="231F20"/>
        </w:rPr>
        <w:tab/>
      </w:r>
      <w:r>
        <w:rPr>
          <w:rFonts w:ascii="Theinhardt Heavy" w:hAnsi="Theinhardt Heavy"/>
          <w:b/>
          <w:color w:val="231F20"/>
          <w:spacing w:val="21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24"/>
          <w:position w:val="6"/>
          <w:sz w:val="10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Diplom</w:t>
      </w:r>
      <w:r>
        <w:rPr>
          <w:rFonts w:ascii="Theinhardt Regular" w:hAnsi="Theinhardt Regular"/>
          <w:color w:val="231F20"/>
          <w:sz w:val="18"/>
        </w:rPr>
        <w:t xml:space="preserve"> 2020</w:t>
      </w:r>
    </w:p>
    <w:p w14:paraId="65614C11" w14:textId="77777777" w:rsidR="00D6051E" w:rsidRDefault="00DC69B5">
      <w:pPr>
        <w:spacing w:before="28" w:line="230" w:lineRule="exact"/>
        <w:ind w:left="107" w:right="117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nouvelle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villa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famille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Meuwly,</w:t>
      </w:r>
      <w:r>
        <w:rPr>
          <w:rFonts w:ascii="Theinhardt Bold" w:eastAsia="Theinhardt Bold" w:hAnsi="Theinhardt Bold" w:cs="Theinhardt Bold"/>
          <w:b/>
          <w:bCs/>
          <w:color w:val="0C1C23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Pringy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(FR),</w:t>
      </w:r>
      <w:r>
        <w:rPr>
          <w:rFonts w:ascii="Theinhardt Bold" w:eastAsia="Theinhardt Bold" w:hAnsi="Theinhardt Bold" w:cs="Theinhardt Bold"/>
          <w:b/>
          <w:bCs/>
          <w:color w:val="0C1C23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est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résolument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orientée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vers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l’énergie</w:t>
      </w:r>
      <w:r>
        <w:rPr>
          <w:rFonts w:ascii="Theinhardt Bold" w:eastAsia="Theinhardt Bold" w:hAnsi="Theinhardt Bold" w:cs="Theinhardt Bold"/>
          <w:b/>
          <w:bCs/>
          <w:color w:val="0C1C23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solaire.</w:t>
      </w:r>
      <w:r>
        <w:rPr>
          <w:rFonts w:ascii="Theinhardt Bold" w:eastAsia="Theinhardt Bold" w:hAnsi="Theinhardt Bold" w:cs="Theinhardt Bold"/>
          <w:b/>
          <w:bCs/>
          <w:color w:val="0C1C23"/>
          <w:spacing w:val="4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Grâce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une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isolation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thermique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exemplaire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du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toit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et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murs,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avec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d’excellentes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valeurs</w:t>
      </w:r>
      <w:r>
        <w:rPr>
          <w:rFonts w:ascii="Theinhardt Bold" w:eastAsia="Theinhardt Bold" w:hAnsi="Theinhardt Bold" w:cs="Theinhardt Bold"/>
          <w:b/>
          <w:bCs/>
          <w:color w:val="0C1C23"/>
          <w:spacing w:val="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U,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5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l’éclairage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LED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et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l’électroménager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A+,</w:t>
      </w:r>
      <w:r>
        <w:rPr>
          <w:rFonts w:ascii="Theinhardt Bold" w:eastAsia="Theinhardt Bold" w:hAnsi="Theinhardt Bold" w:cs="Theinhardt Bold"/>
          <w:b/>
          <w:bCs/>
          <w:color w:val="0C1C23"/>
          <w:spacing w:val="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bâtiment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bois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consomme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6’800</w:t>
      </w:r>
      <w:r>
        <w:rPr>
          <w:rFonts w:ascii="Theinhardt Bold" w:eastAsia="Theinhardt Bold" w:hAnsi="Theinhardt Bold" w:cs="Theinhardt Bold"/>
          <w:b/>
          <w:bCs/>
          <w:color w:val="0C1C23"/>
          <w:spacing w:val="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L’installation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>PV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24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>kW,</w:t>
      </w:r>
      <w:r>
        <w:rPr>
          <w:rFonts w:ascii="Theinhardt Bold" w:eastAsia="Theinhardt Bold" w:hAnsi="Theinhardt Bold" w:cs="Theinhardt Bold"/>
          <w:b/>
          <w:bCs/>
          <w:color w:val="0C1C23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esthétiquement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bien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intégrée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toute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la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toiture,</w:t>
      </w:r>
      <w:r>
        <w:rPr>
          <w:rFonts w:ascii="Theinhardt Bold" w:eastAsia="Theinhardt Bold" w:hAnsi="Theinhardt Bold" w:cs="Theinhardt Bold"/>
          <w:b/>
          <w:bCs/>
          <w:color w:val="0C1C23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génère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23’500</w:t>
      </w:r>
      <w:r>
        <w:rPr>
          <w:rFonts w:ascii="Theinhardt Bold" w:eastAsia="Theinhardt Bold" w:hAnsi="Theinhardt Bold" w:cs="Theinhardt Bold"/>
          <w:b/>
          <w:bCs/>
          <w:color w:val="0C1C23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3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Avec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342%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d’autoproduction,</w:t>
      </w:r>
      <w:r>
        <w:rPr>
          <w:rFonts w:ascii="Theinhardt Bold" w:eastAsia="Theinhardt Bold" w:hAnsi="Theinhardt Bold" w:cs="Theinhardt Bold"/>
          <w:b/>
          <w:bCs/>
          <w:color w:val="0C1C23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BEP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présente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taux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plus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élevé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Suisse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romande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pour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Prix</w:t>
      </w:r>
      <w:r>
        <w:rPr>
          <w:rFonts w:ascii="Theinhardt Bold" w:eastAsia="Theinhardt Bold" w:hAnsi="Theinhardt Bold" w:cs="Theinhardt Bold"/>
          <w:b/>
          <w:bCs/>
          <w:color w:val="0C1C23"/>
          <w:spacing w:val="3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Solaire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Suisse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2020.</w:t>
      </w:r>
      <w:r>
        <w:rPr>
          <w:rFonts w:ascii="Theinhardt Bold" w:eastAsia="Theinhardt Bold" w:hAnsi="Theinhardt Bold" w:cs="Theinhardt Bold"/>
          <w:b/>
          <w:bCs/>
          <w:color w:val="0C1C23"/>
          <w:spacing w:val="-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>L’excédent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solaire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16’700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permettrait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à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onze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véhicules</w:t>
      </w:r>
      <w:r>
        <w:rPr>
          <w:rFonts w:ascii="Theinhardt Bold" w:eastAsia="Theinhardt Bold" w:hAnsi="Theinhardt Bold" w:cs="Theinhardt Bold"/>
          <w:b/>
          <w:bCs/>
          <w:color w:val="0C1C23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électriques</w:t>
      </w:r>
      <w:r>
        <w:rPr>
          <w:rFonts w:ascii="Theinhardt Bold" w:eastAsia="Theinhardt Bold" w:hAnsi="Theinhardt Bold" w:cs="Theinhardt Bold"/>
          <w:b/>
          <w:bCs/>
          <w:color w:val="0C1C23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parcourir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chacun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 xml:space="preserve">12’000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km/a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sans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émettre de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.</w:t>
      </w:r>
    </w:p>
    <w:p w14:paraId="60B004B6" w14:textId="77777777" w:rsidR="00D6051E" w:rsidRDefault="00D6051E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D6051E">
          <w:type w:val="continuous"/>
          <w:pgSz w:w="11910" w:h="16840"/>
          <w:pgMar w:top="840" w:right="440" w:bottom="280" w:left="740" w:header="720" w:footer="720" w:gutter="0"/>
          <w:cols w:num="2" w:space="720" w:equalWidth="0">
            <w:col w:w="2539" w:space="143"/>
            <w:col w:w="8048"/>
          </w:cols>
        </w:sectPr>
      </w:pPr>
    </w:p>
    <w:p w14:paraId="5BB1A078" w14:textId="77777777" w:rsidR="00D6051E" w:rsidRDefault="00D6051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865FA14" w14:textId="77777777" w:rsidR="00D6051E" w:rsidRDefault="00D6051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B37ACFB" w14:textId="77777777" w:rsidR="00D6051E" w:rsidRDefault="00D6051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71F3D93F" w14:textId="77777777" w:rsidR="00D6051E" w:rsidRDefault="00D6051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2E22B57" w14:textId="77777777" w:rsidR="00D6051E" w:rsidRDefault="00D6051E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4D39A4B5" w14:textId="77777777" w:rsidR="00D6051E" w:rsidRDefault="00D6051E">
      <w:pPr>
        <w:spacing w:before="12"/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37708D72" w14:textId="77777777" w:rsidR="00D6051E" w:rsidRDefault="00DC69B5">
      <w:pPr>
        <w:spacing w:before="5"/>
        <w:ind w:left="11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342%-PlusEnergie-EFH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Meuwly,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1663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1"/>
          <w:sz w:val="40"/>
        </w:rPr>
        <w:t>Pringy/FR</w:t>
      </w:r>
    </w:p>
    <w:p w14:paraId="73EF1225" w14:textId="77777777" w:rsidR="00D6051E" w:rsidRDefault="00D6051E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35981D70" w14:textId="77777777" w:rsidR="00D6051E" w:rsidRDefault="00D6051E">
      <w:pPr>
        <w:rPr>
          <w:rFonts w:ascii="Theinhardt Black" w:eastAsia="Theinhardt Black" w:hAnsi="Theinhardt Black" w:cs="Theinhardt Black"/>
          <w:sz w:val="23"/>
          <w:szCs w:val="23"/>
        </w:rPr>
        <w:sectPr w:rsidR="00D6051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14:paraId="27AE1F3D" w14:textId="77777777" w:rsidR="00D6051E" w:rsidRDefault="00DC69B5">
      <w:pPr>
        <w:pStyle w:val="berschrift1"/>
        <w:spacing w:before="66" w:line="232" w:lineRule="auto"/>
        <w:jc w:val="both"/>
      </w:pPr>
      <w:r>
        <w:rPr>
          <w:color w:val="231F20"/>
          <w:spacing w:val="-1"/>
        </w:rPr>
        <w:t>Entièrement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conçue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exploitation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optimale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l’énergie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solaire,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nouvelle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maison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individuelle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Pringy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(FR)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compacte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bois.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murs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possèdent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excellente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isolation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44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d’épaisseur.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villa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Meuwly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affiche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meilleure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valeur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Suisse,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0,09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W/m</w:t>
      </w:r>
      <w:r>
        <w:rPr>
          <w:color w:val="231F20"/>
          <w:spacing w:val="-5"/>
          <w:position w:val="6"/>
          <w:sz w:val="10"/>
          <w:szCs w:val="10"/>
        </w:rPr>
        <w:t>2</w:t>
      </w:r>
      <w:r>
        <w:rPr>
          <w:color w:val="231F20"/>
          <w:spacing w:val="-5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2020.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combinaison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avec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l’éclairage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LED,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l’électroménager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A+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pompe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chaleur,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bâtiment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éner-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gie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consomme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a,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 xml:space="preserve">soit </w:t>
      </w:r>
      <w:r>
        <w:rPr>
          <w:color w:val="231F20"/>
        </w:rPr>
        <w:t>6’880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surface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réfé-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rence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énergétique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227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.</w:t>
      </w:r>
    </w:p>
    <w:p w14:paraId="5DF140EC" w14:textId="77777777" w:rsidR="00D6051E" w:rsidRDefault="00DC69B5">
      <w:pPr>
        <w:spacing w:line="232" w:lineRule="auto"/>
        <w:ind w:left="110" w:firstLine="22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81E0180">
          <v:shape id="_x0000_s1047" type="#_x0000_t75" style="position:absolute;left:0;text-align:left;margin-left:42.5pt;margin-top:72.4pt;width:345.85pt;height:133.25pt;z-index:1192;mso-position-horizontal-relative:page">
            <v:imagedata r:id="rId6" o:title=""/>
            <w10:wrap anchorx="page"/>
          </v:shape>
        </w:pic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Mise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en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service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le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9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mars</w:t>
      </w:r>
      <w:r>
        <w:rPr>
          <w:rFonts w:ascii="Theinhardt Regular" w:eastAsia="Theinhardt Regular" w:hAnsi="Theinhardt Regular" w:cs="Theinhardt Regular"/>
          <w:color w:val="231F20"/>
          <w:spacing w:val="11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2019,</w:t>
      </w:r>
      <w:r>
        <w:rPr>
          <w:rFonts w:ascii="Theinhardt Regular" w:eastAsia="Theinhardt Regular" w:hAnsi="Theinhardt Regular" w:cs="Theinhardt Regular"/>
          <w:color w:val="231F20"/>
          <w:spacing w:val="28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l’installation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PV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23,75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kW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est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intégrée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2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façon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exemplaire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un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bon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90%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du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toit.</w:t>
      </w:r>
      <w:r>
        <w:rPr>
          <w:rFonts w:ascii="Theinhardt Regular" w:eastAsia="Theinhardt Regular" w:hAnsi="Theinhardt Regular" w:cs="Theinhardt Regular"/>
          <w:color w:val="231F20"/>
          <w:spacing w:val="-1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Ori-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entée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sud-est</w:t>
      </w:r>
      <w:r>
        <w:rPr>
          <w:rFonts w:ascii="Theinhardt Regular" w:eastAsia="Theinhardt Regular" w:hAnsi="Theinhardt Regular" w:cs="Theinhardt Regular"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et</w:t>
      </w:r>
      <w:r>
        <w:rPr>
          <w:rFonts w:ascii="Theinhardt Regular" w:eastAsia="Theinhardt Regular" w:hAnsi="Theinhardt Regular" w:cs="Theinhardt Regular"/>
          <w:color w:val="231F20"/>
          <w:spacing w:val="4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nord-est,</w:t>
      </w:r>
      <w:r>
        <w:rPr>
          <w:rFonts w:ascii="Theinhardt Regular" w:eastAsia="Theinhardt Regular" w:hAnsi="Theinhardt Regular" w:cs="Theinhardt Regular"/>
          <w:color w:val="231F20"/>
          <w:spacing w:val="3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elle</w:t>
      </w:r>
      <w:r>
        <w:rPr>
          <w:rFonts w:ascii="Theinhardt Regular" w:eastAsia="Theinhardt Regular" w:hAnsi="Theinhardt Regular" w:cs="Theinhardt Regular"/>
          <w:color w:val="231F20"/>
          <w:spacing w:val="4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génère</w:t>
      </w:r>
      <w:r>
        <w:rPr>
          <w:rFonts w:ascii="Theinhardt Regular" w:eastAsia="Theinhardt Regular" w:hAnsi="Theinhardt Regular" w:cs="Theinhardt Regular"/>
          <w:color w:val="231F20"/>
          <w:spacing w:val="27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23’533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sur</w:t>
      </w:r>
      <w:r>
        <w:rPr>
          <w:rFonts w:ascii="Theinhardt Regular" w:eastAsia="Theinhardt Regular" w:hAnsi="Theinhardt Regular" w:cs="Theinhardt Regular"/>
          <w:color w:val="231F20"/>
          <w:spacing w:val="-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158</w:t>
      </w:r>
      <w:r>
        <w:rPr>
          <w:rFonts w:ascii="Theinhardt Regular" w:eastAsia="Theinhardt Regular" w:hAnsi="Theinhardt Regular" w:cs="Theinhardt Regular"/>
          <w:color w:val="231F20"/>
          <w:spacing w:val="-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m</w:t>
      </w:r>
      <w:r>
        <w:rPr>
          <w:rFonts w:ascii="Theinhardt Regular" w:eastAsia="Theinhardt Regular" w:hAnsi="Theinhardt Regular" w:cs="Theinhardt Regular"/>
          <w:color w:val="231F20"/>
          <w:position w:val="6"/>
          <w:sz w:val="10"/>
          <w:szCs w:val="10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.</w:t>
      </w:r>
      <w:r>
        <w:rPr>
          <w:rFonts w:ascii="Theinhardt Regular" w:eastAsia="Theinhardt Regular" w:hAnsi="Theinhardt Regular" w:cs="Theinhardt Regular"/>
          <w:color w:val="231F20"/>
          <w:spacing w:val="-2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L’autoproduction</w:t>
      </w:r>
      <w:r>
        <w:rPr>
          <w:rFonts w:ascii="Theinhardt Regular" w:eastAsia="Theinhardt Regular" w:hAnsi="Theinhardt Regular" w:cs="Theinhardt Regular"/>
          <w:color w:val="231F20"/>
          <w:spacing w:val="2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solaire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du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8"/>
          <w:szCs w:val="18"/>
        </w:rPr>
        <w:t>BEP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s’élève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ainsi à 342%.</w:t>
      </w:r>
    </w:p>
    <w:p w14:paraId="0B548ECE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5F72BFC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65F3066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7CD08853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670ADF19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271DA12B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6BCB55B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00862985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35F39567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5CB77233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04A4F568" w14:textId="77777777" w:rsidR="00D6051E" w:rsidRDefault="00D6051E">
      <w:pPr>
        <w:rPr>
          <w:rFonts w:ascii="Theinhardt Regular" w:eastAsia="Theinhardt Regular" w:hAnsi="Theinhardt Regular" w:cs="Theinhardt Regular"/>
          <w:sz w:val="18"/>
          <w:szCs w:val="18"/>
        </w:rPr>
      </w:pPr>
    </w:p>
    <w:p w14:paraId="47675951" w14:textId="77777777" w:rsidR="00D6051E" w:rsidRDefault="00DC69B5">
      <w:pPr>
        <w:pStyle w:val="berschrift2"/>
        <w:spacing w:before="138"/>
        <w:rPr>
          <w:b w:val="0"/>
          <w:bCs w:val="0"/>
        </w:rPr>
      </w:pPr>
      <w:r>
        <w:rPr>
          <w:color w:val="231F20"/>
        </w:rPr>
        <w:t>1</w:t>
      </w:r>
    </w:p>
    <w:p w14:paraId="62DA5DA7" w14:textId="77777777" w:rsidR="00D6051E" w:rsidRDefault="00D6051E">
      <w:pPr>
        <w:spacing w:before="10"/>
        <w:rPr>
          <w:rFonts w:ascii="Theinhardt Bold" w:eastAsia="Theinhardt Bold" w:hAnsi="Theinhardt Bold" w:cs="Theinhardt Bold"/>
          <w:b/>
          <w:bCs/>
          <w:sz w:val="2"/>
          <w:szCs w:val="2"/>
        </w:rPr>
      </w:pPr>
    </w:p>
    <w:p w14:paraId="6E47B8B7" w14:textId="77777777" w:rsidR="00D6051E" w:rsidRDefault="00DC69B5">
      <w:pPr>
        <w:spacing w:line="200" w:lineRule="atLeast"/>
        <w:ind w:left="110"/>
        <w:rPr>
          <w:rFonts w:ascii="Theinhardt Bold" w:eastAsia="Theinhardt Bold" w:hAnsi="Theinhardt Bold" w:cs="Theinhardt Bold"/>
          <w:sz w:val="20"/>
          <w:szCs w:val="20"/>
        </w:rPr>
      </w:pPr>
      <w:r>
        <w:rPr>
          <w:rFonts w:ascii="Theinhardt Bold" w:eastAsia="Theinhardt Bold" w:hAnsi="Theinhardt Bold" w:cs="Theinhardt Bold"/>
          <w:noProof/>
          <w:sz w:val="20"/>
          <w:szCs w:val="20"/>
        </w:rPr>
        <w:drawing>
          <wp:inline distT="0" distB="0" distL="0" distR="0" wp14:anchorId="022C45F3" wp14:editId="77842276">
            <wp:extent cx="2129193" cy="135331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9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37A5" w14:textId="77777777" w:rsidR="00D6051E" w:rsidRDefault="00DC69B5">
      <w:pPr>
        <w:spacing w:before="20"/>
        <w:ind w:left="114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</w:p>
    <w:p w14:paraId="481195D3" w14:textId="77777777" w:rsidR="00D6051E" w:rsidRDefault="00DC69B5">
      <w:pPr>
        <w:numPr>
          <w:ilvl w:val="0"/>
          <w:numId w:val="1"/>
        </w:numPr>
        <w:tabs>
          <w:tab w:val="left" w:pos="338"/>
        </w:tabs>
        <w:spacing w:before="29" w:line="160" w:lineRule="exact"/>
        <w:ind w:right="19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La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villa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la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famille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Meuwly avec l’installation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intégrée au toit.</w:t>
      </w:r>
    </w:p>
    <w:p w14:paraId="65AD942B" w14:textId="77777777" w:rsidR="00D6051E" w:rsidRDefault="00D6051E">
      <w:pPr>
        <w:spacing w:before="2"/>
        <w:rPr>
          <w:rFonts w:ascii="Theinhardt Bold" w:eastAsia="Theinhardt Bold" w:hAnsi="Theinhardt Bold" w:cs="Theinhardt Bold"/>
          <w:b/>
          <w:bCs/>
          <w:sz w:val="12"/>
          <w:szCs w:val="12"/>
        </w:rPr>
      </w:pPr>
    </w:p>
    <w:p w14:paraId="4F1A31A0" w14:textId="77777777" w:rsidR="00D6051E" w:rsidRDefault="00DC69B5">
      <w:pPr>
        <w:numPr>
          <w:ilvl w:val="0"/>
          <w:numId w:val="1"/>
        </w:numPr>
        <w:tabs>
          <w:tab w:val="left" w:pos="338"/>
        </w:tabs>
        <w:spacing w:line="160" w:lineRule="exact"/>
        <w:ind w:right="123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Vue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aérienne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du bâtiment avec l’installation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pacing w:val="2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en toiture.</w:t>
      </w:r>
    </w:p>
    <w:p w14:paraId="3AEEB891" w14:textId="77777777" w:rsidR="00D6051E" w:rsidRDefault="00DC69B5">
      <w:pPr>
        <w:spacing w:before="52" w:line="230" w:lineRule="exact"/>
        <w:ind w:left="112"/>
        <w:jc w:val="both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Einfamilienhaus-Neubau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in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Pringy/FR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ist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optimal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für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Solarenergie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ausgerichtet.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"/>
          <w:sz w:val="18"/>
          <w:szCs w:val="18"/>
        </w:rPr>
        <w:t>Dank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vorbildlicher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Wärmedämmung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Dach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und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Wänden,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beispielhaften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0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U-Werten,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LED-Be-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leuchtung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und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A+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Haushaltsgeräten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benötigt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Holzbau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bloss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6’800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kWh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pro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>Jahr.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Die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gesamte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Dachfläche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ist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einer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optisch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integrierten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PV-Anlage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ausgestattet.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Die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24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kW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starke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Anlage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produziert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jährlich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rund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9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23’500 kWh.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"/>
          <w:sz w:val="18"/>
          <w:szCs w:val="18"/>
        </w:rPr>
        <w:t>Das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Gebäude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weist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 mit 342%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die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höchste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Eigenenergieversorgung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der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Ro-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7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mandie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für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den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Schweizer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Solarpreis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2020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auf.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8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Mit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dem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Solarstromüberschuss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46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von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16’700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3"/>
          <w:sz w:val="18"/>
          <w:szCs w:val="18"/>
        </w:rPr>
        <w:t>kWh/a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könnten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gut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>11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4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E-Autos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3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je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2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12’000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km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2"/>
          <w:sz w:val="18"/>
          <w:szCs w:val="18"/>
        </w:rPr>
        <w:t>pro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z w:val="18"/>
          <w:szCs w:val="18"/>
        </w:rPr>
        <w:t xml:space="preserve">Jahr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position w:val="-5"/>
          <w:sz w:val="10"/>
          <w:szCs w:val="10"/>
        </w:rPr>
        <w:t>2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-frei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1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0C1C23"/>
          <w:spacing w:val="-1"/>
          <w:sz w:val="18"/>
          <w:szCs w:val="18"/>
        </w:rPr>
        <w:t>fahren.</w:t>
      </w:r>
    </w:p>
    <w:p w14:paraId="732B6CA9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3F4955D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3913084C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2A321A96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5F32B133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36C4E106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39F96172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2F1C2A15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6872F09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B244A14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A3ACAFD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6C8A3123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0C8BF4C5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7039D027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20"/>
          <w:szCs w:val="20"/>
        </w:rPr>
      </w:pPr>
    </w:p>
    <w:p w14:paraId="74F356E9" w14:textId="77777777" w:rsidR="00D6051E" w:rsidRDefault="00D6051E">
      <w:pPr>
        <w:rPr>
          <w:rFonts w:ascii="Theinhardt Regular Italic" w:eastAsia="Theinhardt Regular Italic" w:hAnsi="Theinhardt Regular Italic" w:cs="Theinhardt Regular Italic"/>
          <w:i/>
          <w:sz w:val="16"/>
          <w:szCs w:val="16"/>
        </w:rPr>
      </w:pPr>
    </w:p>
    <w:p w14:paraId="365A1478" w14:textId="77777777" w:rsidR="00D6051E" w:rsidRDefault="00DC69B5">
      <w:pPr>
        <w:spacing w:line="200" w:lineRule="atLeast"/>
        <w:ind w:left="111"/>
        <w:rPr>
          <w:rFonts w:ascii="Theinhardt Regular Italic" w:eastAsia="Theinhardt Regular Italic" w:hAnsi="Theinhardt Regular Italic" w:cs="Theinhardt Regular Italic"/>
          <w:sz w:val="20"/>
          <w:szCs w:val="20"/>
        </w:rPr>
      </w:pPr>
      <w:r>
        <w:rPr>
          <w:rFonts w:ascii="Theinhardt Regular Italic" w:eastAsia="Theinhardt Regular Italic" w:hAnsi="Theinhardt Regular Italic" w:cs="Theinhardt Regular Italic"/>
          <w:noProof/>
          <w:sz w:val="20"/>
          <w:szCs w:val="20"/>
        </w:rPr>
        <w:drawing>
          <wp:inline distT="0" distB="0" distL="0" distR="0" wp14:anchorId="232B0900" wp14:editId="4505006B">
            <wp:extent cx="2129193" cy="1353312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193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01C2" w14:textId="77777777" w:rsidR="00D6051E" w:rsidRDefault="00DC69B5">
      <w:pPr>
        <w:pStyle w:val="berschrift2"/>
        <w:spacing w:before="11"/>
        <w:jc w:val="both"/>
        <w:rPr>
          <w:b w:val="0"/>
          <w:bCs w:val="0"/>
        </w:rPr>
      </w:pPr>
      <w:r>
        <w:rPr>
          <w:color w:val="231F20"/>
        </w:rPr>
        <w:t>3</w:t>
      </w:r>
    </w:p>
    <w:p w14:paraId="1EE031DE" w14:textId="77777777" w:rsidR="00D6051E" w:rsidRDefault="00DC69B5">
      <w:pPr>
        <w:numPr>
          <w:ilvl w:val="0"/>
          <w:numId w:val="1"/>
        </w:numPr>
        <w:tabs>
          <w:tab w:val="left" w:pos="339"/>
        </w:tabs>
        <w:spacing w:before="52" w:line="160" w:lineRule="exact"/>
        <w:ind w:left="338" w:right="358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L’installation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PV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24 kW placée sur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toit</w:t>
      </w:r>
      <w:r>
        <w:rPr>
          <w:rFonts w:ascii="Theinhardt Bold" w:eastAsia="Theinhardt Bold" w:hAnsi="Theinhardt Bold" w:cs="Theinhardt Bold"/>
          <w:b/>
          <w:bCs/>
          <w:color w:val="231F20"/>
          <w:spacing w:val="26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génère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23’500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kWh/a.</w:t>
      </w:r>
    </w:p>
    <w:p w14:paraId="19E5C294" w14:textId="77777777" w:rsidR="00D6051E" w:rsidRDefault="00DC69B5">
      <w:pPr>
        <w:spacing w:before="76"/>
        <w:ind w:left="110"/>
        <w:jc w:val="both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 xml:space="preserve"> techniques</w:t>
      </w:r>
    </w:p>
    <w:p w14:paraId="1E6672B2" w14:textId="77777777" w:rsidR="00D6051E" w:rsidRDefault="00D6051E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5B4AE2B7" w14:textId="77777777" w:rsidR="00D6051E" w:rsidRDefault="00DC69B5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205B8F13">
          <v:group id="_x0000_s1040" style="width:167.25pt;height:.45pt;mso-position-horizontal-relative:char;mso-position-vertical-relative:line" coordsize="3345,9">
            <v:group id="_x0000_s1045" style="position:absolute;left:21;top:4;width:3311;height:2" coordorigin="21,4" coordsize="3311,2">
              <v:shape id="_x0000_s1046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3" style="position:absolute;left:4;top:4;width:2;height:2" coordorigin="4,4" coordsize="2,2">
              <v:shape id="_x0000_s1044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1" style="position:absolute;left:3341;top:4;width:2;height:2" coordorigin="3341,4" coordsize="2,2">
              <v:shape id="_x0000_s1042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62E86E54" w14:textId="77777777" w:rsidR="00D6051E" w:rsidRDefault="00DC69B5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thermique</w:t>
      </w:r>
    </w:p>
    <w:p w14:paraId="09DD8348" w14:textId="77777777" w:rsidR="00D6051E" w:rsidRDefault="00DC69B5">
      <w:pPr>
        <w:pStyle w:val="Textkrper"/>
        <w:tabs>
          <w:tab w:val="left" w:pos="1193"/>
        </w:tabs>
        <w:spacing w:line="160" w:lineRule="exact"/>
        <w:jc w:val="both"/>
      </w:pPr>
      <w:r>
        <w:rPr>
          <w:color w:val="231F20"/>
          <w:spacing w:val="1"/>
        </w:rPr>
        <w:t>Mur:</w:t>
      </w:r>
      <w:r>
        <w:rPr>
          <w:color w:val="231F20"/>
          <w:spacing w:val="1"/>
        </w:rPr>
        <w:tab/>
        <w:t>40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Valeur U:      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0.09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120210D0" w14:textId="77777777" w:rsidR="00D6051E" w:rsidRDefault="00DC69B5">
      <w:pPr>
        <w:pStyle w:val="Textkrper"/>
        <w:tabs>
          <w:tab w:val="left" w:pos="1193"/>
        </w:tabs>
        <w:spacing w:line="160" w:lineRule="exact"/>
        <w:jc w:val="both"/>
      </w:pPr>
      <w:r>
        <w:rPr>
          <w:color w:val="231F20"/>
          <w:spacing w:val="-1"/>
        </w:rPr>
        <w:t>Toit:</w:t>
      </w:r>
      <w:r>
        <w:rPr>
          <w:color w:val="231F20"/>
          <w:spacing w:val="-1"/>
        </w:rPr>
        <w:tab/>
      </w:r>
      <w:r>
        <w:rPr>
          <w:color w:val="231F20"/>
          <w:spacing w:val="1"/>
        </w:rPr>
        <w:t>44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Valeur U:        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0.09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744BC31E" w14:textId="77777777" w:rsidR="00D6051E" w:rsidRDefault="00DC69B5">
      <w:pPr>
        <w:pStyle w:val="Textkrper"/>
        <w:tabs>
          <w:tab w:val="left" w:pos="1202"/>
          <w:tab w:val="left" w:pos="2647"/>
        </w:tabs>
        <w:spacing w:before="5" w:line="207" w:lineRule="auto"/>
        <w:ind w:right="187"/>
      </w:pPr>
      <w:r>
        <w:rPr>
          <w:color w:val="231F20"/>
          <w:spacing w:val="1"/>
        </w:rPr>
        <w:t>Sol:</w:t>
      </w:r>
      <w:r>
        <w:rPr>
          <w:color w:val="231F20"/>
          <w:spacing w:val="1"/>
        </w:rPr>
        <w:tab/>
      </w:r>
      <w:r>
        <w:rPr>
          <w:color w:val="231F20"/>
          <w:spacing w:val="-4"/>
        </w:rPr>
        <w:t>18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Valeur U:</w:t>
      </w:r>
      <w:r>
        <w:rPr>
          <w:color w:val="231F20"/>
        </w:rPr>
        <w:tab/>
      </w:r>
      <w:r>
        <w:rPr>
          <w:color w:val="231F20"/>
          <w:spacing w:val="-7"/>
        </w:rPr>
        <w:t>0.11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1"/>
        </w:rPr>
        <w:t>Fênetre:</w:t>
      </w:r>
      <w:r>
        <w:rPr>
          <w:color w:val="231F20"/>
        </w:rPr>
        <w:t xml:space="preserve">  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2"/>
        </w:rPr>
        <w:t>triple-vitrage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Valeur U:</w:t>
      </w:r>
      <w:r>
        <w:rPr>
          <w:color w:val="231F20"/>
        </w:rPr>
        <w:tab/>
        <w:t>0.82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198941A6" w14:textId="77777777" w:rsidR="00D6051E" w:rsidRDefault="00D6051E">
      <w:pPr>
        <w:spacing w:before="6"/>
        <w:rPr>
          <w:rFonts w:ascii="Theinhardt Regular" w:eastAsia="Theinhardt Regular" w:hAnsi="Theinhardt Regular" w:cs="Theinhardt Regular"/>
          <w:sz w:val="5"/>
          <w:szCs w:val="5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1491"/>
        <w:gridCol w:w="793"/>
        <w:gridCol w:w="489"/>
        <w:gridCol w:w="626"/>
      </w:tblGrid>
      <w:tr w:rsidR="00D6051E" w14:paraId="28B98689" w14:textId="77777777">
        <w:trPr>
          <w:trHeight w:hRule="exact" w:val="146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1A83893" w14:textId="77777777" w:rsidR="00D6051E" w:rsidRDefault="00DC69B5">
            <w:pPr>
              <w:pStyle w:val="TableParagraph"/>
              <w:spacing w:line="146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Besoin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en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énergie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F2CE0" w14:textId="77777777" w:rsidR="00D6051E" w:rsidRDefault="00D6051E"/>
        </w:tc>
      </w:tr>
      <w:tr w:rsidR="00D6051E" w14:paraId="14C8FD56" w14:textId="77777777">
        <w:trPr>
          <w:trHeight w:hRule="exact" w:val="16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06B04AB" w14:textId="77777777" w:rsidR="00D6051E" w:rsidRDefault="00DC69B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8"/>
                <w:szCs w:val="8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SRE: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227</w:t>
            </w:r>
            <w:r>
              <w:rPr>
                <w:rFonts w:asci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549EF839" w14:textId="77777777" w:rsidR="00D6051E" w:rsidRDefault="00DC69B5">
            <w:pPr>
              <w:pStyle w:val="TableParagraph"/>
              <w:spacing w:line="160" w:lineRule="exact"/>
              <w:ind w:left="15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71A59652" w14:textId="77777777" w:rsidR="00D6051E" w:rsidRDefault="00DC69B5">
            <w:pPr>
              <w:pStyle w:val="TableParagraph"/>
              <w:spacing w:line="160" w:lineRule="exact"/>
              <w:ind w:left="26"/>
              <w:jc w:val="center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884AC0A" w14:textId="77777777" w:rsidR="00D6051E" w:rsidRDefault="00DC69B5">
            <w:pPr>
              <w:pStyle w:val="TableParagraph"/>
              <w:spacing w:line="160" w:lineRule="exact"/>
              <w:ind w:left="16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</w:p>
        </w:tc>
      </w:tr>
      <w:tr w:rsidR="00D6051E" w14:paraId="40FD2767" w14:textId="77777777">
        <w:trPr>
          <w:trHeight w:hRule="exact" w:val="16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7DAB8FE6" w14:textId="77777777" w:rsidR="00D6051E" w:rsidRDefault="00DC69B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Electricité</w:t>
            </w:r>
            <w:r>
              <w:rPr>
                <w:rFonts w:ascii="Theinhardt Regular" w:hAnsi="Theinhardt Regular"/>
                <w:color w:val="231F20"/>
                <w:sz w:val="14"/>
              </w:rPr>
              <w:t xml:space="preserve"> PaC: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9BC6B95" w14:textId="77777777" w:rsidR="00D6051E" w:rsidRDefault="00DC69B5">
            <w:pPr>
              <w:pStyle w:val="TableParagraph"/>
              <w:spacing w:line="160" w:lineRule="exact"/>
              <w:ind w:left="451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11.5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C7804E1" w14:textId="77777777" w:rsidR="00D6051E" w:rsidRDefault="00DC69B5">
            <w:pPr>
              <w:pStyle w:val="TableParagraph"/>
              <w:spacing w:line="160" w:lineRule="exact"/>
              <w:ind w:left="1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35FE5BB" w14:textId="77777777" w:rsidR="00D6051E" w:rsidRDefault="00DC69B5">
            <w:pPr>
              <w:pStyle w:val="TableParagraph"/>
              <w:spacing w:line="160" w:lineRule="exact"/>
              <w:ind w:left="19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2’607</w:t>
            </w:r>
          </w:p>
        </w:tc>
      </w:tr>
      <w:tr w:rsidR="00D6051E" w14:paraId="7BCDA96C" w14:textId="77777777">
        <w:trPr>
          <w:trHeight w:hRule="exact" w:val="16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4ADD669F" w14:textId="77777777" w:rsidR="00D6051E" w:rsidRDefault="00DC69B5">
            <w:pPr>
              <w:pStyle w:val="TableParagraph"/>
              <w:spacing w:line="160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Electricité: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AB6B130" w14:textId="77777777" w:rsidR="00D6051E" w:rsidRDefault="00DC69B5">
            <w:pPr>
              <w:pStyle w:val="TableParagraph"/>
              <w:spacing w:line="160" w:lineRule="exact"/>
              <w:ind w:left="43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18.8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3DB84698" w14:textId="77777777" w:rsidR="00D6051E" w:rsidRDefault="00DC69B5">
            <w:pPr>
              <w:pStyle w:val="TableParagraph"/>
              <w:spacing w:line="160" w:lineRule="exact"/>
              <w:ind w:left="15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1790BFC" w14:textId="77777777" w:rsidR="00D6051E" w:rsidRDefault="00DC69B5">
            <w:pPr>
              <w:pStyle w:val="TableParagraph"/>
              <w:spacing w:line="160" w:lineRule="exact"/>
              <w:ind w:left="20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4"/>
                <w:szCs w:val="14"/>
              </w:rPr>
              <w:t>4’273</w:t>
            </w:r>
          </w:p>
        </w:tc>
      </w:tr>
      <w:tr w:rsidR="00D6051E" w14:paraId="1D59EA61" w14:textId="77777777">
        <w:trPr>
          <w:trHeight w:hRule="exact" w:val="189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1BE97D23" w14:textId="77777777" w:rsidR="00D6051E" w:rsidRDefault="00DC69B5">
            <w:pPr>
              <w:pStyle w:val="TableParagraph"/>
              <w:spacing w:line="16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 xml:space="preserve">Total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besoins</w:t>
            </w:r>
            <w:r>
              <w:rPr>
                <w:rFonts w:ascii="Theinhardt Regular" w:hAns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énerg.: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7726694" w14:textId="77777777" w:rsidR="00D6051E" w:rsidRDefault="00DC69B5">
            <w:pPr>
              <w:pStyle w:val="TableParagraph"/>
              <w:spacing w:line="165" w:lineRule="exact"/>
              <w:ind w:left="421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30.3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2AD624D1" w14:textId="77777777" w:rsidR="00D6051E" w:rsidRDefault="00DC69B5">
            <w:pPr>
              <w:pStyle w:val="TableParagraph"/>
              <w:spacing w:line="165" w:lineRule="exact"/>
              <w:ind w:left="7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44F32B9" w14:textId="77777777" w:rsidR="00D6051E" w:rsidRDefault="00DC69B5">
            <w:pPr>
              <w:pStyle w:val="TableParagraph"/>
              <w:spacing w:line="165" w:lineRule="exact"/>
              <w:ind w:left="18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6’880</w:t>
            </w:r>
          </w:p>
        </w:tc>
      </w:tr>
    </w:tbl>
    <w:p w14:paraId="1D8158CB" w14:textId="77777777" w:rsidR="00D6051E" w:rsidRDefault="00DC69B5">
      <w:pPr>
        <w:pStyle w:val="berschrift2"/>
        <w:spacing w:before="8" w:line="172" w:lineRule="exact"/>
        <w:jc w:val="both"/>
        <w:rPr>
          <w:b w:val="0"/>
          <w:bCs w:val="0"/>
        </w:rPr>
      </w:pPr>
      <w:r>
        <w:rPr>
          <w:color w:val="231F20"/>
          <w:spacing w:val="1"/>
        </w:rPr>
        <w:t>Alimentation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énergétique</w:t>
      </w:r>
    </w:p>
    <w:p w14:paraId="06381727" w14:textId="77777777" w:rsidR="00D6051E" w:rsidRDefault="00DC69B5">
      <w:pPr>
        <w:tabs>
          <w:tab w:val="left" w:pos="888"/>
          <w:tab w:val="left" w:pos="1900"/>
          <w:tab w:val="left" w:pos="2533"/>
          <w:tab w:val="left" w:pos="2935"/>
        </w:tabs>
        <w:spacing w:before="6" w:line="207" w:lineRule="auto"/>
        <w:ind w:left="110" w:right="187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Autoprod.: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PV-Toit.: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158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2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23.7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148.9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2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342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  <w:t>23’533</w:t>
      </w:r>
    </w:p>
    <w:p w14:paraId="30DCD782" w14:textId="77777777" w:rsidR="00D6051E" w:rsidRDefault="00D6051E">
      <w:pPr>
        <w:spacing w:before="6"/>
        <w:rPr>
          <w:rFonts w:ascii="Theinhardt Bold" w:eastAsia="Theinhardt Bold" w:hAnsi="Theinhardt Bold" w:cs="Theinhardt Bold"/>
          <w:b/>
          <w:bCs/>
          <w:sz w:val="4"/>
          <w:szCs w:val="4"/>
        </w:rPr>
      </w:pPr>
    </w:p>
    <w:tbl>
      <w:tblPr>
        <w:tblStyle w:val="TableNormal"/>
        <w:tblW w:w="0" w:type="auto"/>
        <w:tblInd w:w="55" w:type="dxa"/>
        <w:tblLayout w:type="fixed"/>
        <w:tblLook w:val="01E0" w:firstRow="1" w:lastRow="1" w:firstColumn="1" w:lastColumn="1" w:noHBand="0" w:noVBand="0"/>
      </w:tblPr>
      <w:tblGrid>
        <w:gridCol w:w="2299"/>
        <w:gridCol w:w="444"/>
        <w:gridCol w:w="655"/>
      </w:tblGrid>
      <w:tr w:rsidR="00D6051E" w14:paraId="49AF0DDE" w14:textId="77777777">
        <w:trPr>
          <w:trHeight w:hRule="exact" w:val="162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234473BD" w14:textId="77777777" w:rsidR="00D6051E" w:rsidRDefault="00DC69B5">
            <w:pPr>
              <w:pStyle w:val="TableParagraph"/>
              <w:spacing w:line="162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Bilan</w:t>
            </w:r>
            <w:r>
              <w:rPr>
                <w:rFonts w:ascii="Theinhardt Bold" w:hAnsi="Theinhardt Bold"/>
                <w:b/>
                <w:color w:val="231F20"/>
                <w:spacing w:val="-2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énergétique</w:t>
            </w:r>
            <w:r>
              <w:rPr>
                <w:rFonts w:ascii="Theinhardt Bold" w:hAnsi="Theinhardt Bold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(énergie</w:t>
            </w:r>
            <w:r>
              <w:rPr>
                <w:rFonts w:ascii="Theinhardt Bold" w:hAnsi="Theinhardt Bold"/>
                <w:b/>
                <w:color w:val="231F20"/>
                <w:spacing w:val="-1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finale)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418E783" w14:textId="77777777" w:rsidR="00D6051E" w:rsidRDefault="00DC69B5">
            <w:pPr>
              <w:pStyle w:val="TableParagraph"/>
              <w:spacing w:line="162" w:lineRule="exact"/>
              <w:ind w:left="17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1A765BDE" w14:textId="77777777" w:rsidR="00D6051E" w:rsidRDefault="00DC69B5">
            <w:pPr>
              <w:pStyle w:val="TableParagraph"/>
              <w:spacing w:line="162" w:lineRule="exact"/>
              <w:ind w:left="19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D6051E" w14:paraId="7CA2B707" w14:textId="77777777">
        <w:trPr>
          <w:trHeight w:hRule="exact" w:val="15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5BB3DCA8" w14:textId="77777777" w:rsidR="00D6051E" w:rsidRDefault="00DC69B5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Alimentation</w:t>
            </w:r>
            <w:r>
              <w:rPr>
                <w:rFonts w:ascii="Theinhardt Bold" w:hAns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énergétique: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E24FF29" w14:textId="77777777" w:rsidR="00D6051E" w:rsidRDefault="00DC69B5">
            <w:pPr>
              <w:pStyle w:val="TableParagraph"/>
              <w:spacing w:line="159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z w:val="14"/>
              </w:rPr>
              <w:t>342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0C5D917A" w14:textId="77777777" w:rsidR="00D6051E" w:rsidRDefault="00DC69B5">
            <w:pPr>
              <w:pStyle w:val="TableParagraph"/>
              <w:spacing w:line="159" w:lineRule="exact"/>
              <w:ind w:left="136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23’533</w:t>
            </w:r>
          </w:p>
        </w:tc>
      </w:tr>
      <w:tr w:rsidR="00D6051E" w14:paraId="5DEA095A" w14:textId="77777777">
        <w:trPr>
          <w:trHeight w:hRule="exact" w:val="159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09549337" w14:textId="77777777" w:rsidR="00D6051E" w:rsidRDefault="00DC69B5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z w:val="14"/>
              </w:rPr>
              <w:t xml:space="preserve">Total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besoins</w:t>
            </w:r>
            <w:r>
              <w:rPr>
                <w:rFonts w:ascii="Theinhardt Regular" w:hAnsi="Theinhardt Regular"/>
                <w:color w:val="231F20"/>
                <w:sz w:val="14"/>
              </w:rPr>
              <w:t xml:space="preserve"> </w:t>
            </w:r>
            <w:r>
              <w:rPr>
                <w:rFonts w:ascii="Theinhardt Regular" w:hAnsi="Theinhardt Regular"/>
                <w:color w:val="231F20"/>
                <w:spacing w:val="1"/>
                <w:sz w:val="14"/>
              </w:rPr>
              <w:t>énerg.: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CA04846" w14:textId="77777777" w:rsidR="00D6051E" w:rsidRDefault="00DC69B5">
            <w:pPr>
              <w:pStyle w:val="TableParagraph"/>
              <w:spacing w:line="159" w:lineRule="exact"/>
              <w:ind w:left="5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C016E1B" w14:textId="77777777" w:rsidR="00D6051E" w:rsidRDefault="00DC69B5">
            <w:pPr>
              <w:pStyle w:val="TableParagraph"/>
              <w:spacing w:line="159" w:lineRule="exact"/>
              <w:ind w:left="227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z w:val="14"/>
                <w:szCs w:val="14"/>
              </w:rPr>
              <w:t>6’880</w:t>
            </w:r>
          </w:p>
        </w:tc>
      </w:tr>
      <w:tr w:rsidR="00D6051E" w14:paraId="09EDEA84" w14:textId="77777777">
        <w:trPr>
          <w:trHeight w:hRule="exact" w:val="18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14:paraId="7675B229" w14:textId="77777777" w:rsidR="00D6051E" w:rsidRDefault="00DC69B5">
            <w:pPr>
              <w:pStyle w:val="TableParagraph"/>
              <w:spacing w:line="165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Apport</w:t>
            </w:r>
            <w:r>
              <w:rPr>
                <w:rFonts w:ascii="Theinhardt Regular" w:hAnsi="Theinhardt Regular"/>
                <w:color w:val="231F20"/>
                <w:sz w:val="14"/>
              </w:rPr>
              <w:t xml:space="preserve"> d'énergie: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1C40C163" w14:textId="77777777" w:rsidR="00D6051E" w:rsidRDefault="00DC69B5">
            <w:pPr>
              <w:pStyle w:val="TableParagraph"/>
              <w:spacing w:line="165" w:lineRule="exact"/>
              <w:ind w:left="64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2"/>
                <w:sz w:val="14"/>
              </w:rPr>
              <w:t>242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14:paraId="7B47BB6B" w14:textId="77777777" w:rsidR="00D6051E" w:rsidRDefault="00DC69B5">
            <w:pPr>
              <w:pStyle w:val="TableParagraph"/>
              <w:spacing w:line="165" w:lineRule="exact"/>
              <w:ind w:left="153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 w:eastAsia="Theinhardt Regular" w:hAnsi="Theinhardt Regular" w:cs="Theinhardt Regular"/>
                <w:color w:val="231F20"/>
                <w:spacing w:val="-1"/>
                <w:sz w:val="14"/>
                <w:szCs w:val="14"/>
              </w:rPr>
              <w:t>16’653</w:t>
            </w:r>
          </w:p>
        </w:tc>
      </w:tr>
    </w:tbl>
    <w:p w14:paraId="074A7A23" w14:textId="77777777" w:rsidR="00D6051E" w:rsidRDefault="00DC69B5">
      <w:pPr>
        <w:spacing w:before="24" w:line="160" w:lineRule="exact"/>
        <w:ind w:left="110" w:right="60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Confirmé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par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Groupe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 w:hAnsi="Theinhardt Bold"/>
          <w:b/>
          <w:color w:val="231F20"/>
          <w:sz w:val="14"/>
        </w:rPr>
        <w:t xml:space="preserve">E </w:t>
      </w:r>
      <w:r>
        <w:rPr>
          <w:rFonts w:ascii="Theinhardt Bold" w:hAnsi="Theinhardt Bold"/>
          <w:b/>
          <w:color w:val="231F20"/>
          <w:spacing w:val="1"/>
          <w:sz w:val="14"/>
        </w:rPr>
        <w:t>SA</w:t>
      </w:r>
      <w:r>
        <w:rPr>
          <w:rFonts w:ascii="Theinhardt Bold" w:hAnsi="Theinhardt Bold"/>
          <w:b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le</w:t>
      </w:r>
      <w:r>
        <w:rPr>
          <w:rFonts w:ascii="Theinhardt Regular" w:hAnsi="Theinhardt Regular"/>
          <w:color w:val="231F20"/>
          <w:sz w:val="14"/>
        </w:rPr>
        <w:t xml:space="preserve"> 3</w:t>
      </w:r>
      <w:r>
        <w:rPr>
          <w:rFonts w:ascii="Theinhardt Regular" w:hAnsi="Theinhardt Regular"/>
          <w:color w:val="231F20"/>
          <w:spacing w:val="-1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juillet</w:t>
      </w:r>
      <w:r>
        <w:rPr>
          <w:rFonts w:ascii="Theinhardt Regular" w:hAnsi="Theinhardt Regular"/>
          <w:color w:val="231F20"/>
          <w:sz w:val="14"/>
        </w:rPr>
        <w:t xml:space="preserve"> 2020</w:t>
      </w:r>
      <w:r>
        <w:rPr>
          <w:rFonts w:ascii="Theinhardt Regular" w:hAnsi="Theinhardt Regular"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844</w:t>
      </w:r>
      <w:r>
        <w:rPr>
          <w:rFonts w:ascii="Theinhardt Regular" w:hAnsi="Theinhardt Regular"/>
          <w:color w:val="231F20"/>
          <w:sz w:val="14"/>
        </w:rPr>
        <w:t xml:space="preserve"> 20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60</w:t>
      </w:r>
    </w:p>
    <w:p w14:paraId="4F3C3C53" w14:textId="77777777" w:rsidR="00D6051E" w:rsidRDefault="00DC69B5">
      <w:pPr>
        <w:pStyle w:val="Textkrper"/>
        <w:spacing w:before="113" w:line="160" w:lineRule="exact"/>
        <w:ind w:right="130"/>
        <w:jc w:val="both"/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Remarque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générale: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</w:rPr>
        <w:t xml:space="preserve"> </w:t>
      </w:r>
      <w:r>
        <w:rPr>
          <w:color w:val="231F20"/>
          <w:spacing w:val="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première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moitié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ayant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été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très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ensoleillée,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rendement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solaire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plus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élevé.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vertu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l’art.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Cst.,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monde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égal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devant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loi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(cf.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2"/>
        </w:rPr>
        <w:t>questions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juridiques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considérations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jury,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44).</w:t>
      </w:r>
    </w:p>
    <w:p w14:paraId="54E30B0D" w14:textId="77777777" w:rsidR="00D6051E" w:rsidRDefault="00DC69B5">
      <w:pPr>
        <w:pStyle w:val="berschrift2"/>
        <w:spacing w:before="105"/>
        <w:jc w:val="both"/>
        <w:rPr>
          <w:rFonts w:ascii="Theinhardt Black" w:eastAsia="Theinhardt Black" w:hAnsi="Theinhardt Black" w:cs="Theinhardt Black"/>
          <w:b w:val="0"/>
          <w:bCs w:val="0"/>
        </w:rPr>
      </w:pPr>
      <w:r>
        <w:rPr>
          <w:rFonts w:ascii="Theinhardt Black" w:hAnsi="Theinhardt Black"/>
          <w:color w:val="231F20"/>
          <w:spacing w:val="1"/>
        </w:rPr>
        <w:t>Personnes</w:t>
      </w:r>
      <w:r>
        <w:rPr>
          <w:rFonts w:ascii="Theinhardt Black" w:hAnsi="Theinhardt Black"/>
          <w:color w:val="231F20"/>
        </w:rPr>
        <w:t xml:space="preserve"> impliquées:</w:t>
      </w:r>
    </w:p>
    <w:p w14:paraId="252BD5D4" w14:textId="77777777" w:rsidR="00D6051E" w:rsidRDefault="00D6051E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1DB6F345" w14:textId="77777777" w:rsidR="00D6051E" w:rsidRDefault="00DC69B5">
      <w:pPr>
        <w:spacing w:line="20" w:lineRule="atLeast"/>
        <w:ind w:left="11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74384D48">
          <v:group id="_x0000_s1033" style="width:167.25pt;height:.45pt;mso-position-horizontal-relative:char;mso-position-vertical-relative:line" coordsize="3345,9">
            <v:group id="_x0000_s1038" style="position:absolute;left:21;top:4;width:3311;height:2" coordorigin="21,4" coordsize="3311,2">
              <v:shape id="_x0000_s1039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6" style="position:absolute;left:4;top:4;width:2;height:2" coordorigin="4,4" coordsize="2,2">
              <v:shape id="_x0000_s1037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4" style="position:absolute;left:3341;top:4;width:2;height:2" coordorigin="3341,4" coordsize="2,2">
              <v:shape id="_x0000_s1035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E9F5BF6" w14:textId="77777777" w:rsidR="00D6051E" w:rsidRDefault="00DC69B5">
      <w:pPr>
        <w:spacing w:before="20" w:line="172" w:lineRule="exact"/>
        <w:ind w:left="110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Adresse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de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l'installation</w:t>
      </w:r>
    </w:p>
    <w:p w14:paraId="1297A132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1"/>
        </w:rPr>
        <w:t>M.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Yves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Meuwly</w:t>
      </w:r>
    </w:p>
    <w:p w14:paraId="5E0FB0D0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1"/>
        </w:rPr>
        <w:t>Chemin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des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Cossettes</w:t>
      </w:r>
      <w:r>
        <w:rPr>
          <w:color w:val="231F20"/>
        </w:rPr>
        <w:t xml:space="preserve"> 28, </w:t>
      </w:r>
      <w:r>
        <w:rPr>
          <w:color w:val="231F20"/>
          <w:spacing w:val="-2"/>
        </w:rPr>
        <w:t>1663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Pringy</w:t>
      </w:r>
    </w:p>
    <w:p w14:paraId="1AFEF781" w14:textId="77777777" w:rsidR="00D6051E" w:rsidRDefault="00DC69B5">
      <w:pPr>
        <w:pStyle w:val="Textkrper"/>
        <w:spacing w:line="172" w:lineRule="exact"/>
        <w:jc w:val="both"/>
      </w:pP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79</w:t>
      </w:r>
      <w:r>
        <w:rPr>
          <w:color w:val="231F20"/>
        </w:rPr>
        <w:t xml:space="preserve"> 366 </w:t>
      </w:r>
      <w:r>
        <w:rPr>
          <w:color w:val="231F20"/>
          <w:spacing w:val="-1"/>
        </w:rPr>
        <w:t>82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00</w:t>
      </w:r>
      <w:hyperlink r:id="rId9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2"/>
          </w:rPr>
          <w:t>yves.meuwly@rwb.ch</w:t>
        </w:r>
      </w:hyperlink>
    </w:p>
    <w:p w14:paraId="4269BE78" w14:textId="77777777" w:rsidR="00D6051E" w:rsidRDefault="00DC69B5">
      <w:pPr>
        <w:pStyle w:val="berschrift2"/>
        <w:spacing w:before="32" w:line="172" w:lineRule="exact"/>
        <w:jc w:val="both"/>
        <w:rPr>
          <w:b w:val="0"/>
          <w:bCs w:val="0"/>
        </w:rPr>
      </w:pPr>
      <w:r>
        <w:rPr>
          <w:color w:val="231F20"/>
          <w:spacing w:val="2"/>
        </w:rPr>
        <w:t>Architectes</w:t>
      </w:r>
    </w:p>
    <w:p w14:paraId="6DBCDAAE" w14:textId="77777777" w:rsidR="00D6051E" w:rsidRDefault="00DC69B5">
      <w:pPr>
        <w:pStyle w:val="Textkrper"/>
        <w:spacing w:before="6" w:line="207" w:lineRule="auto"/>
        <w:ind w:right="844"/>
      </w:pPr>
      <w:r>
        <w:rPr>
          <w:color w:val="231F20"/>
          <w:spacing w:val="1"/>
        </w:rPr>
        <w:t>Atelier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d’architecture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Lutz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Associés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Sàrl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1"/>
        </w:rPr>
        <w:t>Rue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Jean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Prouvé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14,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1762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Givisiez</w:t>
      </w:r>
    </w:p>
    <w:p w14:paraId="011E444B" w14:textId="77777777" w:rsidR="00D6051E" w:rsidRDefault="00DC69B5">
      <w:pPr>
        <w:pStyle w:val="Textkrper"/>
        <w:spacing w:line="167" w:lineRule="exact"/>
        <w:jc w:val="both"/>
      </w:pP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26</w:t>
      </w:r>
      <w:r>
        <w:rPr>
          <w:color w:val="231F20"/>
        </w:rPr>
        <w:t xml:space="preserve"> 469 </w:t>
      </w:r>
      <w:r>
        <w:rPr>
          <w:color w:val="231F20"/>
          <w:spacing w:val="-5"/>
        </w:rPr>
        <w:t>74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00</w:t>
      </w:r>
      <w:hyperlink r:id="rId10">
        <w:r>
          <w:rPr>
            <w:color w:val="231F20"/>
            <w:spacing w:val="1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2"/>
          </w:rPr>
          <w:t>office@lutz-architectes.ch</w:t>
        </w:r>
      </w:hyperlink>
    </w:p>
    <w:p w14:paraId="012EA720" w14:textId="77777777" w:rsidR="00D6051E" w:rsidRDefault="00DC69B5">
      <w:pPr>
        <w:pStyle w:val="berschrift2"/>
        <w:spacing w:before="32" w:line="172" w:lineRule="exact"/>
        <w:jc w:val="both"/>
        <w:rPr>
          <w:b w:val="0"/>
          <w:bCs w:val="0"/>
        </w:rPr>
      </w:pPr>
      <w:r>
        <w:rPr>
          <w:color w:val="231F20"/>
          <w:spacing w:val="1"/>
        </w:rPr>
        <w:t>Ingénieur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physique</w:t>
      </w:r>
      <w:r>
        <w:rPr>
          <w:color w:val="231F20"/>
        </w:rPr>
        <w:t xml:space="preserve"> du </w:t>
      </w:r>
      <w:r>
        <w:rPr>
          <w:color w:val="231F20"/>
          <w:spacing w:val="1"/>
        </w:rPr>
        <w:t>bâtiment</w:t>
      </w:r>
    </w:p>
    <w:p w14:paraId="75CE1ABD" w14:textId="77777777" w:rsidR="00D6051E" w:rsidRDefault="00DC69B5">
      <w:pPr>
        <w:pStyle w:val="Textkrper"/>
        <w:spacing w:before="6" w:line="207" w:lineRule="auto"/>
        <w:ind w:right="2404"/>
      </w:pPr>
      <w:r>
        <w:rPr>
          <w:color w:val="231F20"/>
          <w:spacing w:val="1"/>
        </w:rPr>
        <w:t>Yves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Meuwly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1"/>
        </w:rPr>
        <w:t>RWB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Fribourg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SA</w:t>
      </w:r>
    </w:p>
    <w:p w14:paraId="7EE4BF20" w14:textId="77777777" w:rsidR="00D6051E" w:rsidRDefault="00DC69B5">
      <w:pPr>
        <w:pStyle w:val="Textkrper"/>
        <w:spacing w:line="207" w:lineRule="auto"/>
        <w:ind w:right="1144"/>
      </w:pPr>
      <w:r>
        <w:rPr>
          <w:color w:val="231F20"/>
          <w:spacing w:val="1"/>
        </w:rPr>
        <w:t>Route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la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Petite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Fin</w:t>
      </w:r>
      <w:r>
        <w:rPr>
          <w:color w:val="231F20"/>
        </w:rPr>
        <w:t xml:space="preserve"> 6, </w:t>
      </w:r>
      <w:r>
        <w:rPr>
          <w:color w:val="231F20"/>
          <w:spacing w:val="-2"/>
        </w:rPr>
        <w:t>1636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Broc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58 220 39 40</w:t>
      </w:r>
      <w:hyperlink r:id="rId11">
        <w:r>
          <w:rPr>
            <w:color w:val="231F20"/>
          </w:rPr>
          <w:t xml:space="preserve">, </w:t>
        </w:r>
        <w:r>
          <w:rPr>
            <w:color w:val="231F20"/>
            <w:spacing w:val="2"/>
          </w:rPr>
          <w:t>broc@rwb.ch</w:t>
        </w:r>
      </w:hyperlink>
    </w:p>
    <w:p w14:paraId="288526E3" w14:textId="77777777" w:rsidR="00D6051E" w:rsidRDefault="00DC69B5">
      <w:pPr>
        <w:pStyle w:val="berschrift2"/>
        <w:spacing w:before="38" w:line="172" w:lineRule="exact"/>
        <w:jc w:val="both"/>
        <w:rPr>
          <w:b w:val="0"/>
          <w:bCs w:val="0"/>
        </w:rPr>
      </w:pPr>
      <w:r>
        <w:rPr>
          <w:color w:val="231F20"/>
          <w:spacing w:val="1"/>
        </w:rPr>
        <w:t>Installation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photovoltaïque</w:t>
      </w:r>
    </w:p>
    <w:p w14:paraId="17319A79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2"/>
        </w:rPr>
        <w:t>LidER-Concept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Sàrl</w:t>
      </w:r>
    </w:p>
    <w:p w14:paraId="64FFDCC9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1"/>
        </w:rPr>
        <w:t>Grand</w:t>
      </w:r>
      <w:r>
        <w:rPr>
          <w:color w:val="231F20"/>
        </w:rPr>
        <w:t xml:space="preserve"> - </w:t>
      </w:r>
      <w:r>
        <w:rPr>
          <w:color w:val="231F20"/>
          <w:spacing w:val="1"/>
        </w:rPr>
        <w:t>Rue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7,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1439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Rances</w:t>
      </w:r>
    </w:p>
    <w:p w14:paraId="46C5FA23" w14:textId="77777777" w:rsidR="00D6051E" w:rsidRDefault="00DC69B5">
      <w:pPr>
        <w:pStyle w:val="Textkrper"/>
        <w:spacing w:line="172" w:lineRule="exact"/>
        <w:jc w:val="both"/>
      </w:pP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24</w:t>
      </w:r>
      <w:r>
        <w:rPr>
          <w:color w:val="231F20"/>
        </w:rPr>
        <w:t xml:space="preserve"> 459 20 </w:t>
      </w:r>
      <w:r>
        <w:rPr>
          <w:color w:val="231F20"/>
          <w:spacing w:val="-1"/>
        </w:rPr>
        <w:t>9</w:t>
      </w:r>
      <w:hyperlink r:id="rId12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info@liderconcept.ch</w:t>
        </w:r>
      </w:hyperlink>
    </w:p>
    <w:p w14:paraId="3419F8DE" w14:textId="77777777" w:rsidR="00D6051E" w:rsidRDefault="00DC69B5">
      <w:pPr>
        <w:pStyle w:val="berschrift2"/>
        <w:spacing w:before="32" w:line="172" w:lineRule="exact"/>
        <w:jc w:val="both"/>
        <w:rPr>
          <w:b w:val="0"/>
          <w:bCs w:val="0"/>
        </w:rPr>
      </w:pPr>
      <w:r>
        <w:rPr>
          <w:color w:val="231F20"/>
          <w:spacing w:val="2"/>
        </w:rPr>
        <w:t>Cha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pen</w:t>
      </w:r>
      <w:r>
        <w:rPr>
          <w:color w:val="231F20"/>
          <w:spacing w:val="3"/>
        </w:rPr>
        <w:t>t</w:t>
      </w:r>
      <w:r>
        <w:rPr>
          <w:color w:val="231F20"/>
          <w:spacing w:val="2"/>
        </w:rPr>
        <w:t>ier</w:t>
      </w:r>
    </w:p>
    <w:p w14:paraId="636D228E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2"/>
        </w:rPr>
        <w:t>Pasche</w:t>
      </w:r>
      <w:r>
        <w:rPr>
          <w:color w:val="231F20"/>
        </w:rPr>
        <w:t xml:space="preserve"> &amp; </w:t>
      </w:r>
      <w:r>
        <w:rPr>
          <w:color w:val="231F20"/>
          <w:spacing w:val="1"/>
        </w:rPr>
        <w:t>Dubath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SA</w:t>
      </w:r>
    </w:p>
    <w:p w14:paraId="6CD38D7B" w14:textId="77777777" w:rsidR="00D6051E" w:rsidRDefault="00DC69B5">
      <w:pPr>
        <w:pStyle w:val="Textkrper"/>
        <w:spacing w:before="6" w:line="207" w:lineRule="auto"/>
        <w:ind w:right="888"/>
      </w:pPr>
      <w:r>
        <w:rPr>
          <w:color w:val="231F20"/>
          <w:spacing w:val="1"/>
        </w:rPr>
        <w:t>Route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des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Grands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Bois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7,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1663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Epagny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26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921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22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4</w:t>
      </w:r>
      <w:hyperlink r:id="rId13">
        <w:r>
          <w:rPr>
            <w:color w:val="231F20"/>
            <w:spacing w:val="1"/>
          </w:rPr>
          <w:t>4,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info@escalier.ch</w:t>
        </w:r>
      </w:hyperlink>
    </w:p>
    <w:p w14:paraId="0AE7971B" w14:textId="77777777" w:rsidR="00D6051E" w:rsidRDefault="00DC69B5">
      <w:pPr>
        <w:pStyle w:val="berschrift2"/>
        <w:spacing w:before="38" w:line="172" w:lineRule="exact"/>
        <w:jc w:val="both"/>
        <w:rPr>
          <w:b w:val="0"/>
          <w:bCs w:val="0"/>
        </w:rPr>
      </w:pPr>
      <w:r>
        <w:rPr>
          <w:color w:val="231F20"/>
          <w:spacing w:val="1"/>
        </w:rPr>
        <w:t>Entreprise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de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maçonnerie</w:t>
      </w:r>
    </w:p>
    <w:p w14:paraId="719C9E2E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1"/>
        </w:rPr>
        <w:t>Pambianchi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SA</w:t>
      </w:r>
    </w:p>
    <w:p w14:paraId="206D2D78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1"/>
        </w:rPr>
        <w:t>Rue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Champ-Bosson</w:t>
      </w:r>
      <w:r>
        <w:rPr>
          <w:color w:val="231F20"/>
        </w:rPr>
        <w:t xml:space="preserve"> 7</w:t>
      </w:r>
    </w:p>
    <w:p w14:paraId="177617A8" w14:textId="77777777" w:rsidR="00D6051E" w:rsidRDefault="00DC69B5">
      <w:pPr>
        <w:pStyle w:val="Textkrper"/>
        <w:spacing w:line="160" w:lineRule="exact"/>
        <w:jc w:val="both"/>
      </w:pPr>
      <w:r>
        <w:rPr>
          <w:color w:val="231F20"/>
          <w:spacing w:val="-2"/>
        </w:rPr>
        <w:t>1632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Riaz</w:t>
      </w:r>
    </w:p>
    <w:p w14:paraId="28765150" w14:textId="77777777" w:rsidR="00D6051E" w:rsidRDefault="00DC69B5">
      <w:pPr>
        <w:pStyle w:val="Textkrper"/>
        <w:spacing w:line="172" w:lineRule="exact"/>
        <w:jc w:val="both"/>
      </w:pPr>
      <w:r>
        <w:pict w14:anchorId="2EF9B413">
          <v:group id="_x0000_s1026" style="position:absolute;left:0;text-align:left;margin-left:399.4pt;margin-top:10.4pt;width:167.25pt;height:.45pt;z-index:1168;mso-position-horizontal-relative:page" coordorigin="7988,208" coordsize="3345,9">
            <v:group id="_x0000_s1031" style="position:absolute;left:8009;top:212;width:3311;height:2" coordorigin="8009,212" coordsize="3311,2">
              <v:shape id="_x0000_s1032" style="position:absolute;left:8009;top:212;width:3311;height:2" coordorigin="8009,212" coordsize="3311,0" path="m8009,212r3311,e" filled="f" strokecolor="#231f20" strokeweight=".14994mm">
                <v:stroke dashstyle="dash"/>
                <v:path arrowok="t"/>
              </v:shape>
            </v:group>
            <v:group id="_x0000_s1029" style="position:absolute;left:7992;top:212;width:2;height:2" coordorigin="7992,212" coordsize="2,2">
              <v:shape id="_x0000_s1030" style="position:absolute;left:7992;top:212;width:2;height:2" coordorigin="7992,212" coordsize="0,0" path="m7992,212r,e" filled="f" strokecolor="#231f20" strokeweight=".14994mm">
                <v:path arrowok="t"/>
              </v:shape>
            </v:group>
            <v:group id="_x0000_s1027" style="position:absolute;left:11329;top:212;width:2;height:2" coordorigin="11329,212" coordsize="2,2">
              <v:shape id="_x0000_s1028" style="position:absolute;left:11329;top:212;width:2;height:2" coordorigin="11329,212" coordsize="0,0" path="m11329,212r,e" filled="f" strokecolor="#231f20" strokeweight=".14994mm">
                <v:path arrowok="t"/>
              </v:shape>
            </v:group>
            <w10:wrap anchorx="page"/>
          </v:group>
        </w:pict>
      </w:r>
      <w:r>
        <w:rPr>
          <w:color w:val="231F20"/>
          <w:spacing w:val="-2"/>
        </w:rPr>
        <w:t>Tél.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79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215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52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</w:t>
      </w:r>
      <w:hyperlink r:id="rId14">
        <w:r>
          <w:rPr>
            <w:color w:val="231F20"/>
            <w:spacing w:val="-1"/>
          </w:rPr>
          <w:t>3,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d.pambianchi@bluewin.ch</w:t>
        </w:r>
      </w:hyperlink>
    </w:p>
    <w:p w14:paraId="5E1A3643" w14:textId="77777777" w:rsidR="00D6051E" w:rsidRDefault="00D6051E">
      <w:pPr>
        <w:spacing w:line="172" w:lineRule="exact"/>
        <w:jc w:val="both"/>
        <w:sectPr w:rsidR="00D6051E">
          <w:type w:val="continuous"/>
          <w:pgSz w:w="11910" w:h="16840"/>
          <w:pgMar w:top="840" w:right="440" w:bottom="280" w:left="740" w:header="720" w:footer="720" w:gutter="0"/>
          <w:cols w:num="3" w:space="720" w:equalWidth="0">
            <w:col w:w="3467" w:space="104"/>
            <w:col w:w="3464" w:space="103"/>
            <w:col w:w="3592"/>
          </w:cols>
        </w:sectPr>
      </w:pPr>
    </w:p>
    <w:p w14:paraId="2EA09E21" w14:textId="77777777" w:rsidR="00D6051E" w:rsidRDefault="00D6051E">
      <w:pPr>
        <w:spacing w:before="11"/>
        <w:rPr>
          <w:rFonts w:ascii="Theinhardt Regular" w:eastAsia="Theinhardt Regular" w:hAnsi="Theinhardt Regular" w:cs="Theinhardt Regular"/>
          <w:sz w:val="25"/>
          <w:szCs w:val="25"/>
        </w:rPr>
      </w:pPr>
    </w:p>
    <w:p w14:paraId="62DF2024" w14:textId="77777777" w:rsidR="00D6051E" w:rsidRDefault="00DC69B5">
      <w:pPr>
        <w:pStyle w:val="Textkrper"/>
        <w:spacing w:before="70"/>
        <w:ind w:left="6666"/>
        <w:rPr>
          <w:rFonts w:ascii="Theinhardt Heavy" w:eastAsia="Theinhardt Heavy" w:hAnsi="Theinhardt Heavy" w:cs="Theinhardt Heavy"/>
        </w:rPr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</w:rPr>
        <w:t xml:space="preserve"> 2020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2020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rFonts w:ascii="Theinhardt Heavy"/>
          <w:b/>
          <w:color w:val="231F20"/>
        </w:rPr>
        <w:t>49</w:t>
      </w:r>
    </w:p>
    <w:sectPr w:rsidR="00D6051E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inhardt Bold"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AE7"/>
    <w:multiLevelType w:val="hybridMultilevel"/>
    <w:tmpl w:val="44FE11E6"/>
    <w:lvl w:ilvl="0" w:tplc="0F3A6A26">
      <w:start w:val="1"/>
      <w:numFmt w:val="decimal"/>
      <w:lvlText w:val="%1"/>
      <w:lvlJc w:val="left"/>
      <w:pPr>
        <w:ind w:left="33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D5C2F84C">
      <w:start w:val="1"/>
      <w:numFmt w:val="bullet"/>
      <w:lvlText w:val="•"/>
      <w:lvlJc w:val="left"/>
      <w:pPr>
        <w:ind w:left="650" w:hanging="227"/>
      </w:pPr>
      <w:rPr>
        <w:rFonts w:hint="default"/>
      </w:rPr>
    </w:lvl>
    <w:lvl w:ilvl="2" w:tplc="2C94AA4E">
      <w:start w:val="1"/>
      <w:numFmt w:val="bullet"/>
      <w:lvlText w:val="•"/>
      <w:lvlJc w:val="left"/>
      <w:pPr>
        <w:ind w:left="962" w:hanging="227"/>
      </w:pPr>
      <w:rPr>
        <w:rFonts w:hint="default"/>
      </w:rPr>
    </w:lvl>
    <w:lvl w:ilvl="3" w:tplc="F2184C4E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4" w:tplc="A7BC7B72">
      <w:start w:val="1"/>
      <w:numFmt w:val="bullet"/>
      <w:lvlText w:val="•"/>
      <w:lvlJc w:val="left"/>
      <w:pPr>
        <w:ind w:left="1588" w:hanging="227"/>
      </w:pPr>
      <w:rPr>
        <w:rFonts w:hint="default"/>
      </w:rPr>
    </w:lvl>
    <w:lvl w:ilvl="5" w:tplc="32F2F846">
      <w:start w:val="1"/>
      <w:numFmt w:val="bullet"/>
      <w:lvlText w:val="•"/>
      <w:lvlJc w:val="left"/>
      <w:pPr>
        <w:ind w:left="1901" w:hanging="227"/>
      </w:pPr>
      <w:rPr>
        <w:rFonts w:hint="default"/>
      </w:rPr>
    </w:lvl>
    <w:lvl w:ilvl="6" w:tplc="202A58F0">
      <w:start w:val="1"/>
      <w:numFmt w:val="bullet"/>
      <w:lvlText w:val="•"/>
      <w:lvlJc w:val="left"/>
      <w:pPr>
        <w:ind w:left="2214" w:hanging="227"/>
      </w:pPr>
      <w:rPr>
        <w:rFonts w:hint="default"/>
      </w:rPr>
    </w:lvl>
    <w:lvl w:ilvl="7" w:tplc="57945ED2">
      <w:start w:val="1"/>
      <w:numFmt w:val="bullet"/>
      <w:lvlText w:val="•"/>
      <w:lvlJc w:val="left"/>
      <w:pPr>
        <w:ind w:left="2527" w:hanging="227"/>
      </w:pPr>
      <w:rPr>
        <w:rFonts w:hint="default"/>
      </w:rPr>
    </w:lvl>
    <w:lvl w:ilvl="8" w:tplc="3BC2F9C8">
      <w:start w:val="1"/>
      <w:numFmt w:val="bullet"/>
      <w:lvlText w:val="•"/>
      <w:lvlJc w:val="left"/>
      <w:pPr>
        <w:ind w:left="284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51E"/>
    <w:rsid w:val="00D6051E"/>
    <w:rsid w:val="00D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;"/>
  <w14:docId w14:val="4AB45A49"/>
  <w15:docId w15:val="{67A5EBD0-33C4-4BAB-B770-AF460031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0"/>
      <w:outlineLvl w:val="0"/>
    </w:pPr>
    <w:rPr>
      <w:rFonts w:ascii="Theinhardt Regular" w:eastAsia="Theinhardt Regular" w:hAnsi="Theinhardt Regular"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spacing w:before="20"/>
      <w:ind w:left="110"/>
      <w:outlineLvl w:val="1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0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escali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liderconcept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roc@rwb.c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office@lutz-architecte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es.meuwly@rwb.ch" TargetMode="External"/><Relationship Id="rId14" Type="http://schemas.openxmlformats.org/officeDocument/2006/relationships/hyperlink" Target="mailto:d.pambianchi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</cp:lastModifiedBy>
  <cp:revision>2</cp:revision>
  <dcterms:created xsi:type="dcterms:W3CDTF">2020-10-07T11:03:00Z</dcterms:created>
  <dcterms:modified xsi:type="dcterms:W3CDTF">2020-10-07T09:03:00Z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2020-10-07T00:00:00Z</vt:filetime>
  </property>
</Properties>
</file>