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6" w:val="left" w:leader="none"/>
        </w:tabs>
        <w:spacing w:line="230" w:lineRule="exact" w:before="38"/>
        <w:ind w:left="11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7.063pt;margin-top:14.14727pt;width:.1pt;height:.1pt;mso-position-horizontal-relative:page;mso-position-vertical-relative:paragraph;z-index:-6640" coordorigin="741,283" coordsize="2,2">
            <v:shape style="position:absolute;left:741;top:283;width:2;height:2" coordorigin="741,283" coordsize="0,0" path="m741,283l74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4.14727pt;width:.1pt;height:.1pt;mso-position-horizontal-relative:page;mso-position-vertical-relative:paragraph;z-index:1120" coordorigin="3185,283" coordsize="2,2">
            <v:shape style="position:absolute;left:3185;top:283;width:2;height:2" coordorigin="3185,283" coordsize="0,0" path="m3185,283l318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7.063pt;margin-top:25.64727pt;width:.1pt;height:.1pt;mso-position-horizontal-relative:page;mso-position-vertical-relative:paragraph;z-index:-6592" coordorigin="741,513" coordsize="2,2">
            <v:shape style="position:absolute;left:741;top:513;width:2;height:2" coordorigin="741,513" coordsize="0,0" path="m741,513l74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25.64727pt;width:.1pt;height:.1pt;mso-position-horizontal-relative:page;mso-position-vertical-relative:paragraph;z-index:1168" coordorigin="3185,513" coordsize="2,2">
            <v:shape style="position:absolute;left:3185;top:513;width:2;height:2" coordorigin="3185,513" coordsize="0,0" path="m3185,513l318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36.851002pt;margin-top:53.477772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17" w:right="119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standen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Areal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Aesch/ZH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Tennishallen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Mehrfamilien-</w:t>
      </w:r>
      <w:r>
        <w:rPr>
          <w:rFonts w:ascii="Theinhardt Bold" w:hAnsi="Theinhardt Bold" w:cs="Theinhardt Bold" w:eastAsia="Theinhardt Bold"/>
          <w:b/>
          <w:bCs/>
          <w:color w:val="231F20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haus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(MFH).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2017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ersetzte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Tennishalle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Feld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beiden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Tennishallen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7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Umbau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lösten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Wärmepumpen die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bestehende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Ölheizung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ab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sichern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seither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Wärmeversorgung.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Tennishalle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Feld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liess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316</w:t>
      </w:r>
      <w:r>
        <w:rPr>
          <w:rFonts w:ascii="Theinhardt Bold" w:hAnsi="Theinhardt Bold" w:cs="Theinhardt Bold" w:eastAsia="Theinhardt Bold"/>
          <w:b/>
          <w:bCs/>
          <w:color w:val="231F20"/>
          <w:spacing w:val="6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Halle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errichten.</w:t>
      </w:r>
      <w:r>
        <w:rPr>
          <w:rFonts w:ascii="Theinhardt Bold" w:hAnsi="Theinhardt Bold" w:cs="Theinhardt Bold" w:eastAsia="Theinhardt Bold"/>
          <w:b/>
          <w:bCs/>
          <w:color w:val="231F20"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282’000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Tennishalle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171’200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drei</w:t>
      </w:r>
      <w:r>
        <w:rPr>
          <w:rFonts w:ascii="Theinhardt Bold" w:hAnsi="Theinhardt Bold" w:cs="Theinhardt Bold" w:eastAsia="Theinhardt Bold"/>
          <w:b/>
          <w:bCs/>
          <w:color w:val="231F20"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MFH.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Tennishalle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165%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 111’000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79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E-Mobile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km 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620" w:right="900"/>
          <w:cols w:num="2" w:equalWidth="0">
            <w:col w:w="2557" w:space="122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165%</w:t>
      </w:r>
      <w:r>
        <w:rPr>
          <w:rFonts w:ascii="Theinhardt Black"/>
          <w:b/>
          <w:color w:val="0067B1"/>
          <w:spacing w:val="-1"/>
          <w:sz w:val="40"/>
        </w:rPr>
        <w:t>-</w:t>
      </w:r>
      <w:r>
        <w:rPr>
          <w:rFonts w:ascii="Theinhardt Black"/>
          <w:b/>
          <w:color w:val="0067B1"/>
          <w:spacing w:val="-8"/>
          <w:sz w:val="40"/>
        </w:rPr>
        <w:t>P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B</w:t>
      </w:r>
      <w:r>
        <w:rPr>
          <w:rFonts w:ascii="Theinhardt Black"/>
          <w:b/>
          <w:color w:val="0067B1"/>
          <w:spacing w:val="-20"/>
          <w:sz w:val="40"/>
        </w:rPr>
        <w:t>-</w:t>
      </w:r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n</w:t>
      </w:r>
      <w:r>
        <w:rPr>
          <w:rFonts w:ascii="Theinhardt Black"/>
          <w:b/>
          <w:color w:val="0067B1"/>
          <w:spacing w:val="-3"/>
          <w:sz w:val="40"/>
        </w:rPr>
        <w:t>i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u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z w:val="40"/>
        </w:rPr>
        <w:t>g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0"/>
          <w:sz w:val="40"/>
        </w:rPr>
        <w:t>T</w:t>
      </w:r>
      <w:r>
        <w:rPr>
          <w:rFonts w:ascii="Theinhardt Black"/>
          <w:b/>
          <w:color w:val="0067B1"/>
          <w:spacing w:val="-2"/>
          <w:sz w:val="40"/>
        </w:rPr>
        <w:t>enn</w:t>
      </w:r>
      <w:r>
        <w:rPr>
          <w:rFonts w:ascii="Theinhardt Black"/>
          <w:b/>
          <w:color w:val="0067B1"/>
          <w:spacing w:val="4"/>
          <w:sz w:val="40"/>
        </w:rPr>
        <w:t>i</w:t>
      </w:r>
      <w:r>
        <w:rPr>
          <w:rFonts w:ascii="Theinhardt Black"/>
          <w:b/>
          <w:color w:val="0067B1"/>
          <w:spacing w:val="-1"/>
          <w:sz w:val="40"/>
        </w:rPr>
        <w:t>s</w:t>
      </w:r>
      <w:r>
        <w:rPr>
          <w:rFonts w:ascii="Theinhardt Black"/>
          <w:b/>
          <w:color w:val="0067B1"/>
          <w:spacing w:val="1"/>
          <w:sz w:val="40"/>
        </w:rPr>
        <w:t>h</w:t>
      </w:r>
      <w:r>
        <w:rPr>
          <w:rFonts w:ascii="Theinhardt Black"/>
          <w:b/>
          <w:color w:val="0067B1"/>
          <w:sz w:val="40"/>
        </w:rPr>
        <w:t>al</w:t>
      </w:r>
      <w:r>
        <w:rPr>
          <w:rFonts w:ascii="Theinhardt Black"/>
          <w:b/>
          <w:color w:val="0067B1"/>
          <w:spacing w:val="-2"/>
          <w:sz w:val="40"/>
        </w:rPr>
        <w:t>l</w:t>
      </w:r>
      <w:r>
        <w:rPr>
          <w:rFonts w:ascii="Theinhardt Black"/>
          <w:b/>
          <w:color w:val="0067B1"/>
          <w:sz w:val="40"/>
        </w:rPr>
        <w:t>e</w:t>
      </w:r>
      <w:r>
        <w:rPr>
          <w:rFonts w:ascii="Theinhardt Black"/>
          <w:b/>
          <w:color w:val="0067B1"/>
          <w:spacing w:val="-8"/>
          <w:sz w:val="40"/>
        </w:rPr>
        <w:t> F</w:t>
      </w:r>
      <w:r>
        <w:rPr>
          <w:rFonts w:ascii="Theinhardt Black"/>
          <w:b/>
          <w:color w:val="0067B1"/>
          <w:spacing w:val="-2"/>
          <w:sz w:val="40"/>
        </w:rPr>
        <w:t>el</w:t>
      </w:r>
      <w:r>
        <w:rPr>
          <w:rFonts w:ascii="Theinhardt Black"/>
          <w:b/>
          <w:color w:val="0067B1"/>
          <w:spacing w:val="-4"/>
          <w:sz w:val="40"/>
        </w:rPr>
        <w:t>d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890</w:t>
      </w:r>
      <w:r>
        <w:rPr>
          <w:rFonts w:ascii="Theinhardt Black"/>
          <w:b/>
          <w:color w:val="0067B1"/>
          <w:sz w:val="40"/>
        </w:rPr>
        <w:t>4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A</w:t>
      </w:r>
      <w:r>
        <w:rPr>
          <w:rFonts w:ascii="Theinhardt Black"/>
          <w:b/>
          <w:color w:val="0067B1"/>
          <w:spacing w:val="10"/>
          <w:sz w:val="40"/>
        </w:rPr>
        <w:t>e</w:t>
      </w:r>
      <w:r>
        <w:rPr>
          <w:rFonts w:ascii="Theinhardt Black"/>
          <w:b/>
          <w:color w:val="0067B1"/>
          <w:spacing w:val="2"/>
          <w:sz w:val="40"/>
        </w:rPr>
        <w:t>sc</w:t>
      </w:r>
      <w:r>
        <w:rPr>
          <w:rFonts w:ascii="Theinhardt Black"/>
          <w:b/>
          <w:color w:val="0067B1"/>
          <w:spacing w:val="6"/>
          <w:sz w:val="40"/>
        </w:rPr>
        <w:t>h</w:t>
      </w:r>
      <w:r>
        <w:rPr>
          <w:rFonts w:ascii="Theinhardt Black"/>
          <w:b/>
          <w:color w:val="0067B1"/>
          <w:spacing w:val="7"/>
          <w:sz w:val="40"/>
        </w:rPr>
        <w:t>/</w:t>
      </w:r>
      <w:r>
        <w:rPr>
          <w:rFonts w:ascii="Theinhardt Black"/>
          <w:b/>
          <w:color w:val="0067B1"/>
          <w:spacing w:val="2"/>
          <w:sz w:val="40"/>
        </w:rPr>
        <w:t>Z</w:t>
      </w:r>
      <w:r>
        <w:rPr>
          <w:rFonts w:ascii="Theinhardt Black"/>
          <w:b/>
          <w:color w:val="0067B1"/>
          <w:sz w:val="40"/>
        </w:rPr>
        <w:t>H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620" w:right="900"/>
        </w:sectPr>
      </w:pPr>
    </w:p>
    <w:p>
      <w:pPr>
        <w:pStyle w:val="BodyText"/>
        <w:spacing w:line="230" w:lineRule="exact" w:before="52"/>
        <w:ind w:right="8" w:firstLine="0"/>
        <w:jc w:val="both"/>
      </w:pPr>
      <w:r>
        <w:rPr>
          <w:color w:val="231F20"/>
          <w:spacing w:val="-1"/>
        </w:rPr>
        <w:t>Früher</w:t>
      </w:r>
      <w:r>
        <w:rPr>
          <w:color w:val="231F20"/>
          <w:spacing w:val="32"/>
        </w:rPr>
        <w:t> </w:t>
      </w:r>
      <w:r>
        <w:rPr>
          <w:color w:val="231F20"/>
        </w:rPr>
        <w:t>standen</w:t>
      </w:r>
      <w:r>
        <w:rPr>
          <w:color w:val="231F20"/>
          <w:spacing w:val="33"/>
        </w:rPr>
        <w:t> </w:t>
      </w:r>
      <w:r>
        <w:rPr>
          <w:color w:val="231F20"/>
        </w:rPr>
        <w:t>zwei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Tennishallen</w:t>
      </w:r>
      <w:r>
        <w:rPr>
          <w:color w:val="231F20"/>
          <w:spacing w:val="32"/>
        </w:rPr>
        <w:t> </w:t>
      </w:r>
      <w:r>
        <w:rPr>
          <w:color w:val="231F20"/>
        </w:rPr>
        <w:t>und</w:t>
      </w:r>
      <w:r>
        <w:rPr>
          <w:color w:val="231F20"/>
          <w:spacing w:val="33"/>
        </w:rPr>
        <w:t> </w:t>
      </w:r>
      <w:r>
        <w:rPr>
          <w:color w:val="231F20"/>
        </w:rPr>
        <w:t>ein</w:t>
      </w:r>
      <w:r>
        <w:rPr>
          <w:color w:val="231F20"/>
          <w:spacing w:val="23"/>
        </w:rPr>
        <w:t> </w:t>
      </w:r>
      <w:r>
        <w:rPr>
          <w:color w:val="231F20"/>
        </w:rPr>
        <w:t>MFH</w:t>
      </w:r>
      <w:r>
        <w:rPr>
          <w:color w:val="231F20"/>
          <w:spacing w:val="-10"/>
        </w:rPr>
        <w:t> </w:t>
      </w:r>
      <w:r>
        <w:rPr>
          <w:color w:val="231F20"/>
        </w:rPr>
        <w:t>auf</w:t>
      </w:r>
      <w:r>
        <w:rPr>
          <w:color w:val="231F20"/>
          <w:spacing w:val="-10"/>
        </w:rPr>
        <w:t> </w:t>
      </w:r>
      <w:r>
        <w:rPr>
          <w:color w:val="231F20"/>
        </w:rPr>
        <w:t>dem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Areal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Aesch.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Tennishalle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Feld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14"/>
        </w:rPr>
        <w:t> </w:t>
      </w:r>
      <w:r>
        <w:rPr>
          <w:color w:val="231F20"/>
        </w:rPr>
        <w:t>entschied</w:t>
      </w:r>
      <w:r>
        <w:rPr>
          <w:color w:val="231F20"/>
          <w:spacing w:val="14"/>
        </w:rPr>
        <w:t> </w:t>
      </w:r>
      <w:r>
        <w:rPr>
          <w:color w:val="231F20"/>
        </w:rPr>
        <w:t>sich</w:t>
      </w:r>
      <w:r>
        <w:rPr>
          <w:color w:val="231F20"/>
          <w:spacing w:val="14"/>
        </w:rPr>
        <w:t> </w:t>
      </w:r>
      <w:r>
        <w:rPr>
          <w:color w:val="231F20"/>
        </w:rPr>
        <w:t>dazu,</w:t>
      </w:r>
      <w:r>
        <w:rPr>
          <w:color w:val="231F20"/>
          <w:spacing w:val="3"/>
        </w:rPr>
        <w:t> </w:t>
      </w:r>
      <w:r>
        <w:rPr>
          <w:color w:val="231F20"/>
        </w:rPr>
        <w:t>eine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bei-</w:t>
      </w:r>
      <w:r>
        <w:rPr>
          <w:color w:val="231F20"/>
          <w:spacing w:val="26"/>
        </w:rPr>
        <w:t> </w:t>
      </w:r>
      <w:r>
        <w:rPr>
          <w:color w:val="231F20"/>
        </w:rPr>
        <w:t>den</w:t>
      </w:r>
      <w:r>
        <w:rPr>
          <w:color w:val="231F20"/>
          <w:spacing w:val="16"/>
        </w:rPr>
        <w:t> </w:t>
      </w:r>
      <w:r>
        <w:rPr>
          <w:color w:val="231F20"/>
        </w:rPr>
        <w:t>Hallen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16"/>
        </w:rPr>
        <w:t> </w:t>
      </w:r>
      <w:r>
        <w:rPr>
          <w:color w:val="231F20"/>
        </w:rPr>
        <w:t>zwei</w:t>
      </w:r>
      <w:r>
        <w:rPr>
          <w:color w:val="231F20"/>
          <w:spacing w:val="16"/>
        </w:rPr>
        <w:t> </w:t>
      </w:r>
      <w:r>
        <w:rPr>
          <w:color w:val="231F20"/>
        </w:rPr>
        <w:t>MFH-Neubauten</w:t>
      </w:r>
      <w:r>
        <w:rPr>
          <w:color w:val="231F20"/>
          <w:spacing w:val="16"/>
        </w:rPr>
        <w:t> </w:t>
      </w:r>
      <w:r>
        <w:rPr>
          <w:color w:val="231F20"/>
        </w:rPr>
        <w:t>zu</w:t>
      </w:r>
      <w:r>
        <w:rPr>
          <w:color w:val="231F20"/>
          <w:spacing w:val="29"/>
        </w:rPr>
        <w:t> </w:t>
      </w:r>
      <w:r>
        <w:rPr>
          <w:color w:val="231F20"/>
        </w:rPr>
        <w:t>ersetzen</w:t>
      </w:r>
      <w:r>
        <w:rPr>
          <w:color w:val="231F20"/>
          <w:spacing w:val="30"/>
        </w:rPr>
        <w:t> </w:t>
      </w:r>
      <w:r>
        <w:rPr>
          <w:color w:val="231F20"/>
        </w:rPr>
        <w:t>und</w:t>
      </w:r>
      <w:r>
        <w:rPr>
          <w:color w:val="231F20"/>
          <w:spacing w:val="31"/>
        </w:rPr>
        <w:t> </w:t>
      </w:r>
      <w:r>
        <w:rPr>
          <w:color w:val="231F20"/>
        </w:rPr>
        <w:t>dabei</w:t>
      </w:r>
      <w:r>
        <w:rPr>
          <w:color w:val="231F20"/>
          <w:spacing w:val="30"/>
        </w:rPr>
        <w:t> </w:t>
      </w:r>
      <w:r>
        <w:rPr>
          <w:color w:val="231F20"/>
        </w:rPr>
        <w:t>die</w:t>
      </w:r>
      <w:r>
        <w:rPr>
          <w:color w:val="231F20"/>
          <w:spacing w:val="31"/>
        </w:rPr>
        <w:t> </w:t>
      </w:r>
      <w:r>
        <w:rPr>
          <w:color w:val="231F20"/>
        </w:rPr>
        <w:t>bestehende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Ener-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gieversorgung</w:t>
      </w:r>
      <w:r>
        <w:rPr>
          <w:color w:val="231F20"/>
          <w:spacing w:val="22"/>
        </w:rPr>
        <w:t> </w:t>
      </w:r>
      <w:r>
        <w:rPr>
          <w:color w:val="231F20"/>
        </w:rPr>
        <w:t>zu</w:t>
      </w:r>
      <w:r>
        <w:rPr>
          <w:color w:val="231F20"/>
          <w:spacing w:val="22"/>
        </w:rPr>
        <w:t> </w:t>
      </w:r>
      <w:r>
        <w:rPr>
          <w:color w:val="231F20"/>
        </w:rPr>
        <w:t>erneuern.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unökologi-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sche</w:t>
      </w:r>
      <w:r>
        <w:rPr>
          <w:color w:val="231F20"/>
          <w:spacing w:val="20"/>
        </w:rPr>
        <w:t> </w:t>
      </w:r>
      <w:r>
        <w:rPr>
          <w:color w:val="231F20"/>
        </w:rPr>
        <w:t>und</w:t>
      </w:r>
      <w:r>
        <w:rPr>
          <w:color w:val="231F20"/>
          <w:spacing w:val="20"/>
        </w:rPr>
        <w:t> </w:t>
      </w:r>
      <w:r>
        <w:rPr>
          <w:color w:val="231F20"/>
        </w:rPr>
        <w:t>ineffiziente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Ölheizung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ab-</w:t>
      </w:r>
      <w:r>
        <w:rPr>
          <w:color w:val="231F20"/>
          <w:spacing w:val="38"/>
        </w:rPr>
        <w:t> </w:t>
      </w:r>
      <w:r>
        <w:rPr>
          <w:color w:val="231F20"/>
        </w:rPr>
        <w:t>gelöst.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>
          <w:color w:val="231F20"/>
        </w:rPr>
        <w:t>Auf</w:t>
      </w:r>
      <w:r>
        <w:rPr>
          <w:color w:val="231F20"/>
          <w:spacing w:val="13"/>
        </w:rPr>
        <w:t> </w:t>
      </w:r>
      <w:r>
        <w:rPr>
          <w:color w:val="231F20"/>
        </w:rPr>
        <w:t>dem</w:t>
      </w:r>
      <w:r>
        <w:rPr>
          <w:color w:val="231F20"/>
          <w:spacing w:val="13"/>
        </w:rPr>
        <w:t> </w:t>
      </w:r>
      <w:r>
        <w:rPr>
          <w:color w:val="231F20"/>
        </w:rPr>
        <w:t>Dach</w:t>
      </w:r>
      <w:r>
        <w:rPr>
          <w:color w:val="231F20"/>
          <w:spacing w:val="13"/>
        </w:rPr>
        <w:t> </w:t>
      </w:r>
      <w:r>
        <w:rPr>
          <w:color w:val="231F20"/>
        </w:rPr>
        <w:t>der</w:t>
      </w:r>
      <w:r>
        <w:rPr>
          <w:color w:val="231F20"/>
          <w:spacing w:val="13"/>
        </w:rPr>
        <w:t> </w:t>
      </w:r>
      <w:r>
        <w:rPr>
          <w:color w:val="231F20"/>
        </w:rPr>
        <w:t>Halle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13"/>
        </w:rPr>
        <w:t> </w:t>
      </w:r>
      <w:r>
        <w:rPr>
          <w:color w:val="231F20"/>
        </w:rPr>
        <w:t>eine</w:t>
      </w:r>
      <w:r>
        <w:rPr>
          <w:color w:val="231F20"/>
          <w:spacing w:val="28"/>
        </w:rPr>
        <w:t> </w:t>
      </w:r>
      <w:r>
        <w:rPr>
          <w:color w:val="231F20"/>
        </w:rPr>
        <w:t>1’880</w:t>
      </w:r>
      <w:r>
        <w:rPr>
          <w:color w:val="231F20"/>
          <w:spacing w:val="-1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1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-1"/>
        </w:rPr>
        <w:t> </w:t>
      </w:r>
      <w:r>
        <w:rPr>
          <w:color w:val="231F20"/>
        </w:rPr>
        <w:t>und 316</w:t>
      </w:r>
      <w:r>
        <w:rPr>
          <w:color w:val="231F20"/>
          <w:spacing w:val="-1"/>
        </w:rPr>
        <w:t> </w:t>
      </w:r>
      <w:r>
        <w:rPr>
          <w:color w:val="231F20"/>
        </w:rPr>
        <w:t>kW</w:t>
      </w:r>
      <w:r>
        <w:rPr>
          <w:color w:val="231F20"/>
          <w:spacing w:val="-1"/>
        </w:rPr>
        <w:t> starke</w:t>
      </w:r>
      <w:r>
        <w:rPr>
          <w:color w:val="231F20"/>
        </w:rPr>
        <w:t> mono-</w:t>
      </w:r>
      <w:r>
        <w:rPr>
          <w:color w:val="231F20"/>
          <w:spacing w:val="24"/>
        </w:rPr>
        <w:t> </w:t>
      </w:r>
      <w:r>
        <w:rPr>
          <w:color w:val="231F20"/>
        </w:rPr>
        <w:t>kristalline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12"/>
        </w:rPr>
        <w:t> </w:t>
      </w:r>
      <w:r>
        <w:rPr>
          <w:color w:val="231F20"/>
        </w:rPr>
        <w:t>errichtet.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Zwei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solarbe-</w:t>
      </w:r>
      <w:r>
        <w:rPr>
          <w:color w:val="231F20"/>
          <w:spacing w:val="35"/>
        </w:rPr>
        <w:t> </w:t>
      </w:r>
      <w:r>
        <w:rPr>
          <w:color w:val="231F20"/>
        </w:rPr>
        <w:t>triebene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Wärmepumpen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(WP)</w:t>
      </w:r>
      <w:r>
        <w:rPr>
          <w:color w:val="231F20"/>
          <w:spacing w:val="44"/>
        </w:rPr>
        <w:t> </w:t>
      </w:r>
      <w:r>
        <w:rPr>
          <w:color w:val="231F20"/>
        </w:rPr>
        <w:t>sichern</w:t>
      </w:r>
      <w:r>
        <w:rPr>
          <w:color w:val="231F20"/>
          <w:spacing w:val="45"/>
        </w:rPr>
        <w:t> </w:t>
      </w:r>
      <w:r>
        <w:rPr>
          <w:color w:val="231F20"/>
        </w:rPr>
        <w:t>die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Wärmeversorgung </w:t>
      </w:r>
      <w:r>
        <w:rPr>
          <w:color w:val="231F20"/>
        </w:rPr>
        <w:t>für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Warmwasser </w:t>
      </w:r>
      <w:r>
        <w:rPr>
          <w:color w:val="231F20"/>
        </w:rPr>
        <w:t>und</w:t>
      </w:r>
      <w:r>
        <w:rPr>
          <w:color w:val="231F20"/>
          <w:spacing w:val="33"/>
        </w:rPr>
        <w:t> </w:t>
      </w:r>
      <w:r>
        <w:rPr>
          <w:color w:val="231F20"/>
        </w:rPr>
        <w:t>die Heizung der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Tennishalle</w:t>
      </w:r>
      <w:r>
        <w:rPr>
          <w:color w:val="231F20"/>
        </w:rPr>
        <w:t> inklusive MFH.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15"/>
        </w:rPr>
        <w:t> </w:t>
      </w: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</w:rPr>
        <w:t>Halle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be-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trägt</w:t>
      </w:r>
      <w:r>
        <w:rPr>
          <w:color w:val="231F20"/>
          <w:spacing w:val="39"/>
        </w:rPr>
        <w:t> </w:t>
      </w:r>
      <w:r>
        <w:rPr>
          <w:color w:val="231F20"/>
        </w:rPr>
        <w:t>171’200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8"/>
        </w:rPr>
        <w:t> </w:t>
      </w:r>
      <w:r>
        <w:rPr>
          <w:color w:val="231F20"/>
        </w:rPr>
        <w:t>Mit</w:t>
      </w:r>
      <w:r>
        <w:rPr>
          <w:color w:val="231F20"/>
          <w:spacing w:val="40"/>
        </w:rPr>
        <w:t> </w:t>
      </w:r>
      <w:r>
        <w:rPr>
          <w:color w:val="231F20"/>
        </w:rPr>
        <w:t>einer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besseren</w:t>
      </w:r>
      <w:r>
        <w:rPr>
          <w:color w:val="231F20"/>
          <w:spacing w:val="27"/>
        </w:rPr>
        <w:t> </w:t>
      </w:r>
      <w:r>
        <w:rPr>
          <w:color w:val="231F20"/>
        </w:rPr>
        <w:t>Dämmung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11"/>
        </w:rPr>
        <w:t> </w:t>
      </w:r>
      <w:r>
        <w:rPr>
          <w:color w:val="231F20"/>
        </w:rPr>
        <w:t>Gebäudehülle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-5"/>
        </w:rPr>
        <w:t> </w:t>
      </w:r>
      <w:r>
        <w:rPr>
          <w:color w:val="231F20"/>
        </w:rPr>
        <w:t>noch</w:t>
      </w:r>
      <w:r>
        <w:rPr>
          <w:color w:val="231F20"/>
          <w:spacing w:val="-5"/>
        </w:rPr>
        <w:t> </w:t>
      </w:r>
      <w:r>
        <w:rPr>
          <w:color w:val="231F20"/>
        </w:rPr>
        <w:t>weiter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gesenkt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optimal ganzflächig integrierte Dachan-</w:t>
      </w:r>
      <w:r>
        <w:rPr/>
      </w:r>
    </w:p>
    <w:p>
      <w:pPr>
        <w:pStyle w:val="BodyText"/>
        <w:spacing w:line="230" w:lineRule="exact" w:before="52"/>
        <w:ind w:right="0" w:firstLine="0"/>
        <w:jc w:val="both"/>
      </w:pPr>
      <w:r>
        <w:rPr/>
        <w:br w:type="column"/>
      </w:r>
      <w:r>
        <w:rPr>
          <w:color w:val="231F20"/>
          <w:spacing w:val="-1"/>
        </w:rPr>
        <w:t>lage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33"/>
        </w:rPr>
        <w:t> </w:t>
      </w:r>
      <w:r>
        <w:rPr>
          <w:color w:val="231F20"/>
        </w:rPr>
        <w:t>rund</w:t>
      </w:r>
      <w:r>
        <w:rPr>
          <w:color w:val="231F20"/>
          <w:spacing w:val="32"/>
        </w:rPr>
        <w:t> </w:t>
      </w:r>
      <w:r>
        <w:rPr>
          <w:color w:val="231F20"/>
        </w:rPr>
        <w:t>282’000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1"/>
        </w:rPr>
        <w:t> </w:t>
      </w:r>
      <w:r>
        <w:rPr>
          <w:color w:val="231F20"/>
        </w:rPr>
        <w:t>Bei</w:t>
      </w:r>
      <w:r>
        <w:rPr>
          <w:color w:val="231F20"/>
          <w:spacing w:val="38"/>
        </w:rPr>
        <w:t> </w:t>
      </w:r>
      <w:r>
        <w:rPr>
          <w:color w:val="231F20"/>
        </w:rPr>
        <w:t>einem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-16"/>
        </w:rPr>
        <w:t> </w:t>
      </w:r>
      <w:r>
        <w:rPr>
          <w:color w:val="231F20"/>
        </w:rPr>
        <w:t>der</w:t>
      </w:r>
      <w:r>
        <w:rPr>
          <w:color w:val="231F20"/>
          <w:spacing w:val="-16"/>
        </w:rPr>
        <w:t> </w:t>
      </w:r>
      <w:r>
        <w:rPr>
          <w:color w:val="231F20"/>
        </w:rPr>
        <w:t>Halle</w:t>
      </w:r>
      <w:r>
        <w:rPr>
          <w:color w:val="231F20"/>
          <w:spacing w:val="-16"/>
        </w:rPr>
        <w:t> </w:t>
      </w:r>
      <w:r>
        <w:rPr>
          <w:color w:val="231F20"/>
        </w:rPr>
        <w:t>von</w:t>
      </w:r>
      <w:r>
        <w:rPr>
          <w:color w:val="231F20"/>
          <w:spacing w:val="-16"/>
        </w:rPr>
        <w:t> </w:t>
      </w:r>
      <w:r>
        <w:rPr>
          <w:color w:val="231F20"/>
        </w:rPr>
        <w:t>171’200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9"/>
        </w:rPr>
        <w:t> </w:t>
      </w:r>
      <w:r>
        <w:rPr>
          <w:color w:val="231F20"/>
        </w:rPr>
        <w:t>verbleibt</w:t>
      </w:r>
      <w:r>
        <w:rPr>
          <w:color w:val="231F20"/>
          <w:spacing w:val="30"/>
        </w:rPr>
        <w:t> </w:t>
      </w:r>
      <w:r>
        <w:rPr>
          <w:color w:val="231F20"/>
        </w:rPr>
        <w:t>ein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25"/>
        </w:rPr>
        <w:t> </w:t>
      </w:r>
      <w:r>
        <w:rPr>
          <w:color w:val="231F20"/>
        </w:rPr>
        <w:t>von</w:t>
      </w:r>
      <w:r>
        <w:rPr>
          <w:color w:val="231F20"/>
          <w:spacing w:val="19"/>
        </w:rPr>
        <w:t> </w:t>
      </w:r>
      <w:r>
        <w:rPr>
          <w:color w:val="231F20"/>
        </w:rPr>
        <w:t>111’000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9"/>
        </w:rPr>
        <w:t> </w:t>
      </w:r>
      <w:r>
        <w:rPr>
          <w:color w:val="231F20"/>
        </w:rPr>
        <w:t>oder</w:t>
      </w:r>
      <w:r>
        <w:rPr>
          <w:color w:val="231F20"/>
          <w:spacing w:val="19"/>
        </w:rPr>
        <w:t> </w:t>
      </w:r>
      <w:r>
        <w:rPr>
          <w:color w:val="231F20"/>
        </w:rPr>
        <w:t>65%.</w:t>
      </w:r>
      <w:r>
        <w:rPr>
          <w:color w:val="231F20"/>
          <w:spacing w:val="8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</w:rPr>
        <w:t>Über-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schuss</w:t>
      </w:r>
      <w:r>
        <w:rPr>
          <w:color w:val="231F20"/>
          <w:spacing w:val="28"/>
        </w:rPr>
        <w:t> </w:t>
      </w:r>
      <w:r>
        <w:rPr>
          <w:color w:val="231F20"/>
        </w:rPr>
        <w:t>dient</w:t>
      </w:r>
      <w:r>
        <w:rPr>
          <w:color w:val="231F20"/>
          <w:spacing w:val="29"/>
        </w:rPr>
        <w:t> </w:t>
      </w:r>
      <w:r>
        <w:rPr>
          <w:color w:val="231F20"/>
        </w:rPr>
        <w:t>der</w:t>
      </w:r>
      <w:r>
        <w:rPr>
          <w:color w:val="231F20"/>
          <w:spacing w:val="28"/>
        </w:rPr>
        <w:t> </w:t>
      </w:r>
      <w:r>
        <w:rPr>
          <w:color w:val="231F20"/>
        </w:rPr>
        <w:t>lokalen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Stromversorgung</w:t>
      </w:r>
      <w:r>
        <w:rPr>
          <w:color w:val="231F20"/>
          <w:spacing w:val="33"/>
        </w:rPr>
        <w:t> </w:t>
      </w:r>
      <w:r>
        <w:rPr>
          <w:color w:val="231F20"/>
        </w:rPr>
        <w:t>für</w:t>
      </w:r>
      <w:r>
        <w:rPr>
          <w:color w:val="231F20"/>
          <w:spacing w:val="46"/>
        </w:rPr>
        <w:t> </w:t>
      </w:r>
      <w:r>
        <w:rPr>
          <w:color w:val="231F20"/>
        </w:rPr>
        <w:t>die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drei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Mehrfamilienhäuser.</w:t>
      </w:r>
      <w:r>
        <w:rPr>
          <w:color w:val="231F20"/>
          <w:spacing w:val="36"/>
        </w:rPr>
        <w:t> </w:t>
      </w:r>
      <w:r>
        <w:rPr>
          <w:color w:val="231F20"/>
        </w:rPr>
        <w:t>Mit</w:t>
      </w:r>
      <w:r>
        <w:rPr>
          <w:color w:val="231F20"/>
          <w:spacing w:val="47"/>
        </w:rPr>
        <w:t> </w:t>
      </w:r>
      <w:r>
        <w:rPr>
          <w:color w:val="231F20"/>
        </w:rPr>
        <w:t>dem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könnten</w:t>
      </w:r>
      <w:r>
        <w:rPr>
          <w:color w:val="231F20"/>
          <w:spacing w:val="21"/>
        </w:rPr>
        <w:t> </w:t>
      </w:r>
      <w:r>
        <w:rPr>
          <w:color w:val="231F20"/>
        </w:rPr>
        <w:t>79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E-Autos</w:t>
      </w:r>
      <w:r>
        <w:rPr>
          <w:color w:val="231F20"/>
          <w:spacing w:val="27"/>
        </w:rPr>
        <w:t> </w:t>
      </w:r>
      <w:r>
        <w:rPr>
          <w:color w:val="231F20"/>
        </w:rPr>
        <w:t>jährlich</w:t>
      </w:r>
      <w:r>
        <w:rPr>
          <w:color w:val="231F20"/>
          <w:spacing w:val="27"/>
        </w:rPr>
        <w:t> </w:t>
      </w:r>
      <w:r>
        <w:rPr>
          <w:color w:val="231F20"/>
        </w:rPr>
        <w:t>je</w:t>
      </w:r>
      <w:r>
        <w:rPr>
          <w:color w:val="231F20"/>
          <w:spacing w:val="27"/>
        </w:rPr>
        <w:t> </w:t>
      </w:r>
      <w:r>
        <w:rPr>
          <w:color w:val="231F20"/>
        </w:rPr>
        <w:t>12’000</w:t>
      </w:r>
      <w:r>
        <w:rPr>
          <w:color w:val="231F20"/>
          <w:spacing w:val="26"/>
        </w:rPr>
        <w:t> </w:t>
      </w:r>
      <w:r>
        <w:rPr>
          <w:color w:val="231F20"/>
        </w:rPr>
        <w:t>km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fahren.</w:t>
      </w:r>
      <w:r>
        <w:rPr>
          <w:color w:val="231F20"/>
          <w:spacing w:val="17"/>
        </w:rPr>
        <w:t> </w:t>
      </w:r>
      <w:r>
        <w:rPr>
          <w:color w:val="231F20"/>
        </w:rPr>
        <w:t>Ein</w:t>
      </w:r>
      <w:r>
        <w:rPr>
          <w:color w:val="231F20"/>
          <w:spacing w:val="21"/>
        </w:rPr>
        <w:t> </w:t>
      </w:r>
      <w:r>
        <w:rPr>
          <w:color w:val="231F20"/>
        </w:rPr>
        <w:t>allfälliger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Überschuss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das</w:t>
      </w:r>
      <w:r>
        <w:rPr>
          <w:color w:val="231F20"/>
          <w:spacing w:val="34"/>
        </w:rPr>
        <w:t> </w:t>
      </w:r>
      <w:r>
        <w:rPr>
          <w:color w:val="231F20"/>
        </w:rPr>
        <w:t>örtliche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Stromnetz</w:t>
      </w:r>
      <w:r>
        <w:rPr>
          <w:color w:val="231F20"/>
        </w:rPr>
        <w:t> eingespeist.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Tennishalle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Feld</w:t>
      </w:r>
      <w:r>
        <w:rPr>
          <w:color w:val="231F20"/>
          <w:spacing w:val="20"/>
        </w:rPr>
        <w:t> </w:t>
      </w:r>
      <w:r>
        <w:rPr>
          <w:color w:val="231F20"/>
        </w:rPr>
        <w:t>ist</w:t>
      </w:r>
      <w:r>
        <w:rPr>
          <w:color w:val="231F20"/>
          <w:spacing w:val="20"/>
        </w:rPr>
        <w:t> </w:t>
      </w:r>
      <w:r>
        <w:rPr>
          <w:color w:val="231F20"/>
        </w:rPr>
        <w:t>heute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unabhän-</w:t>
      </w:r>
      <w:r>
        <w:rPr>
          <w:color w:val="231F20"/>
          <w:spacing w:val="31"/>
        </w:rPr>
        <w:t> </w:t>
      </w:r>
      <w:r>
        <w:rPr>
          <w:color w:val="231F20"/>
        </w:rPr>
        <w:t>gig</w:t>
      </w:r>
      <w:r>
        <w:rPr>
          <w:color w:val="231F20"/>
          <w:spacing w:val="25"/>
        </w:rPr>
        <w:t> </w:t>
      </w:r>
      <w:r>
        <w:rPr>
          <w:color w:val="231F20"/>
        </w:rPr>
        <w:t>von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umweltschädlichen,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fossilen</w:t>
      </w:r>
      <w:r>
        <w:rPr>
          <w:color w:val="231F20"/>
          <w:spacing w:val="25"/>
        </w:rPr>
        <w:t> </w:t>
      </w:r>
      <w:r>
        <w:rPr>
          <w:color w:val="231F20"/>
        </w:rPr>
        <w:t>Ener-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gieträgern.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gesamte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Areal</w:t>
      </w:r>
      <w:r>
        <w:rPr>
          <w:color w:val="231F20"/>
          <w:spacing w:val="8"/>
        </w:rPr>
        <w:t> </w:t>
      </w:r>
      <w:r>
        <w:rPr>
          <w:color w:val="231F20"/>
        </w:rPr>
        <w:t>mit</w:t>
      </w:r>
      <w:r>
        <w:rPr>
          <w:color w:val="231F20"/>
          <w:spacing w:val="8"/>
        </w:rPr>
        <w:t> </w:t>
      </w:r>
      <w:r>
        <w:rPr>
          <w:color w:val="231F20"/>
        </w:rPr>
        <w:t>den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drei</w:t>
      </w:r>
      <w:r>
        <w:rPr>
          <w:color w:val="231F20"/>
          <w:spacing w:val="34"/>
        </w:rPr>
        <w:t> </w:t>
      </w:r>
      <w:r>
        <w:rPr>
          <w:color w:val="231F20"/>
        </w:rPr>
        <w:t>MFH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7"/>
        </w:rPr>
        <w:t> </w:t>
      </w:r>
      <w:r>
        <w:rPr>
          <w:color w:val="231F20"/>
        </w:rPr>
        <w:t>auf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</w:rPr>
        <w:t>Halle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emissionsfrei</w:t>
      </w:r>
      <w:r>
        <w:rPr>
          <w:color w:val="231F20"/>
          <w:spacing w:val="23"/>
        </w:rPr>
        <w:t> </w:t>
      </w:r>
      <w:r>
        <w:rPr>
          <w:color w:val="231F20"/>
        </w:rPr>
        <w:t>betrieben.</w:t>
      </w:r>
      <w:r>
        <w:rPr>
          <w:color w:val="231F20"/>
          <w:spacing w:val="12"/>
        </w:rPr>
        <w:t> </w:t>
      </w:r>
      <w:r>
        <w:rPr>
          <w:color w:val="231F20"/>
        </w:rPr>
        <w:t>Dafür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gewinnt</w:t>
      </w:r>
      <w:r>
        <w:rPr>
          <w:color w:val="231F20"/>
          <w:spacing w:val="23"/>
        </w:rPr>
        <w:t> </w:t>
      </w:r>
      <w:r>
        <w:rPr>
          <w:color w:val="231F20"/>
        </w:rPr>
        <w:t>die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Tennishalle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Feld</w:t>
      </w:r>
      <w:r>
        <w:rPr>
          <w:color w:val="231F20"/>
          <w:spacing w:val="42"/>
        </w:rPr>
        <w:t> </w:t>
      </w:r>
      <w:r>
        <w:rPr>
          <w:color w:val="231F20"/>
        </w:rPr>
        <w:t>das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PlusEnergieBau-Dip-</w:t>
      </w:r>
      <w:r>
        <w:rPr>
          <w:color w:val="231F20"/>
          <w:spacing w:val="43"/>
        </w:rPr>
        <w:t> </w:t>
      </w:r>
      <w:r>
        <w:rPr>
          <w:color w:val="231F20"/>
        </w:rPr>
        <w:t>lom 2018.</w:t>
      </w:r>
      <w:r>
        <w:rPr/>
      </w:r>
    </w:p>
    <w:p>
      <w:pPr>
        <w:spacing w:before="87"/>
        <w:ind w:left="117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56" w:val="left" w:leader="none"/>
        </w:tabs>
        <w:spacing w:line="166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color w:val="231F20"/>
          <w:sz w:val="14"/>
        </w:rPr>
        <w:t> cm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U-Wert:      </w:t>
      </w:r>
      <w:r>
        <w:rPr>
          <w:rFonts w:ascii="Theinhardt Regular"/>
          <w:color w:val="231F20"/>
          <w:spacing w:val="15"/>
          <w:sz w:val="14"/>
        </w:rPr>
        <w:t> </w:t>
      </w:r>
      <w:r>
        <w:rPr>
          <w:rFonts w:ascii="Theinhardt Regular"/>
          <w:color w:val="231F20"/>
          <w:sz w:val="14"/>
        </w:rPr>
        <w:t>0.35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99" w:lineRule="exact" w:before="0"/>
        <w:ind w:left="0" w:right="392" w:firstLine="0"/>
        <w:jc w:val="righ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265686pt;margin-top:2.470345pt;width:161.550pt;height:65.9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540"/>
                    <w:gridCol w:w="555"/>
                    <w:gridCol w:w="348"/>
                    <w:gridCol w:w="680"/>
                  </w:tblGrid>
                  <w:tr>
                    <w:trPr>
                      <w:trHeight w:val="263" w:hRule="exact"/>
                    </w:trPr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8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26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7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7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right="9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w w:val="95"/>
                            <w:sz w:val="14"/>
                          </w:rPr>
                          <w:t>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right="-25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-1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.35 W/m</w:t>
                        </w:r>
                        <w:r>
                          <w:rPr>
                            <w:rFonts w:ascii="Theinhardt Regular"/>
                            <w:color w:val="231F20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2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85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323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46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Energiebedarf vor der Sanierung [100% | 333%]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EBF: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4’402.5m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position w:val="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4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22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Warmwasser: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164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3.1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4"/>
                            <w:szCs w:val="14"/>
                          </w:rPr>
                          <w:t>13’578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Heizung: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65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77.2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0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6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7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0’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4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4"/>
                          </w:rPr>
                          <w:t>Elektrizität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64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49.3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0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38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9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217’000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Gesamt-EB: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6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1"/>
                            <w:sz w:val="14"/>
                          </w:rPr>
                          <w:t>129.6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8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570’578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8"/>
        </w:rPr>
        <w:t>2</w:t>
      </w:r>
      <w:r>
        <w:rPr>
          <w:rFonts w:ascii="Theinhardt Regular"/>
          <w:sz w:val="8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9"/>
          <w:szCs w:val="9"/>
        </w:rPr>
      </w:pPr>
    </w:p>
    <w:p>
      <w:pPr>
        <w:tabs>
          <w:tab w:pos="1538" w:val="left" w:leader="none"/>
          <w:tab w:pos="1892" w:val="left" w:leader="none"/>
        </w:tabs>
        <w:spacing w:line="160" w:lineRule="exact" w:before="0"/>
        <w:ind w:left="117" w:right="334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Energiebedarf nach der Sanierung [33% |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100%]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2’190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6.2        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     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13’578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12" w:val="left" w:leader="none"/>
        </w:tabs>
        <w:spacing w:line="165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29.0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  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37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  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63’417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08" w:val="left" w:leader="none"/>
        </w:tabs>
        <w:spacing w:line="160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43.0      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55   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94’208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7" w:val="left" w:leader="none"/>
        </w:tabs>
        <w:spacing w:line="172" w:lineRule="exact" w:before="0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(Halle):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78.2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 </w:t>
      </w:r>
      <w:r>
        <w:rPr>
          <w:rFonts w:ascii="Theinhardt Regular" w:hAnsi="Theinhardt Regular" w:cs="Theinhardt Regular" w:eastAsia="Theinhardt Regular"/>
          <w:color w:val="231F20"/>
          <w:spacing w:val="1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171’203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55" w:val="left" w:leader="none"/>
          <w:tab w:pos="1973" w:val="left" w:leader="none"/>
          <w:tab w:pos="2428" w:val="left" w:leader="none"/>
          <w:tab w:pos="2840" w:val="left" w:leader="none"/>
        </w:tabs>
        <w:spacing w:line="207" w:lineRule="auto" w:before="5"/>
        <w:ind w:left="117" w:right="34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</w:t>
        <w:tab/>
        <w:t>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       </w:t>
      </w:r>
      <w:r>
        <w:rPr>
          <w:rFonts w:ascii="Theinhardt Regular" w:hAnsi="Theinhardt Regular" w:cs="Theinhardt Regular" w:eastAsia="Theinhardt Regular"/>
          <w:color w:val="231F20"/>
          <w:spacing w:val="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1’880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316.3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165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282’071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28" w:val="left" w:leader="none"/>
        </w:tabs>
        <w:spacing w:line="172" w:lineRule="exact" w:before="38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      </w:t>
      </w:r>
      <w:r>
        <w:rPr>
          <w:rFonts w:ascii="Theinhardt Regular"/>
          <w:color w:val="231F20"/>
          <w:spacing w:val="18"/>
          <w:sz w:val="14"/>
        </w:rPr>
        <w:t> </w:t>
      </w:r>
      <w:r>
        <w:rPr>
          <w:rFonts w:ascii="Theinhardt Regular"/>
          <w:color w:val="231F20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09" w:val="left" w:leader="none"/>
        </w:tabs>
        <w:spacing w:line="160" w:lineRule="exact" w:before="0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165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282’071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09" w:val="left" w:leader="none"/>
        </w:tabs>
        <w:spacing w:line="160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   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171’203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89" w:val="left" w:leader="none"/>
        </w:tabs>
        <w:spacing w:line="172" w:lineRule="exact" w:before="0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65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110’868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7" w:right="12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3"/>
          <w:sz w:val="14"/>
        </w:rPr>
        <w:t>EKZ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am18.06.2018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D.</w:t>
      </w:r>
      <w:r>
        <w:rPr>
          <w:rFonts w:ascii="Theinhardt Regular" w:hAnsi="Theinhardt Regular"/>
          <w:color w:val="231F20"/>
          <w:sz w:val="14"/>
        </w:rPr>
        <w:t> Meier,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058</w:t>
      </w:r>
      <w:r>
        <w:rPr>
          <w:rFonts w:ascii="Theinhardt Regular" w:hAnsi="Theinhardt Regular"/>
          <w:color w:val="231F20"/>
          <w:sz w:val="14"/>
        </w:rPr>
        <w:t> 359 55 </w:t>
      </w:r>
      <w:r>
        <w:rPr>
          <w:rFonts w:ascii="Theinhardt Regular" w:hAnsi="Theinhardt Regular"/>
          <w:color w:val="231F20"/>
          <w:spacing w:val="-1"/>
          <w:sz w:val="14"/>
        </w:rPr>
        <w:t>22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67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79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Elektrofahrzeuge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können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dem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Solarstrom-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überschuss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je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12’000 km/a CO</w:t>
      </w:r>
      <w:r>
        <w:rPr>
          <w:rFonts w:ascii="Theinhardt Regular" w:hAnsi="Theinhardt Regular" w:cs="Theinhardt Regular" w:eastAsia="Theinhardt Regular"/>
          <w:color w:val="231F20"/>
          <w:position w:val="-4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-frei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fahren.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before="116"/>
        <w:ind w:left="117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Tennishalle </w:t>
      </w:r>
      <w:r>
        <w:rPr>
          <w:rFonts w:ascii="Theinhardt Regular"/>
          <w:color w:val="231F20"/>
          <w:spacing w:val="1"/>
          <w:sz w:val="14"/>
        </w:rPr>
        <w:t>Feld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17" w:right="12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Peter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Wenk,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Verwaltungspräsident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Eichacherstr.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14,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8904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Aesch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(ZH)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251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> 30</w:t>
      </w:r>
      <w:hyperlink r:id="rId6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pwenk@gmx.ch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Projektleiter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EKS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17" w:right="68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Daniel</w:t>
      </w:r>
      <w:r>
        <w:rPr>
          <w:rFonts w:ascii="Theinhardt Regular"/>
          <w:color w:val="231F20"/>
          <w:sz w:val="14"/>
        </w:rPr>
        <w:t> Meyer, </w:t>
      </w:r>
      <w:r>
        <w:rPr>
          <w:rFonts w:ascii="Theinhardt Regular"/>
          <w:color w:val="231F20"/>
          <w:spacing w:val="1"/>
          <w:sz w:val="14"/>
        </w:rPr>
        <w:t>Raphael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Probst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Jonas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Bolli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Rheinstrasse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8200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Schaffhausen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052</w:t>
      </w:r>
      <w:r>
        <w:rPr>
          <w:rFonts w:ascii="Theinhardt Regular"/>
          <w:color w:val="231F20"/>
          <w:sz w:val="14"/>
        </w:rPr>
        <w:t> 633 55 </w:t>
      </w:r>
      <w:r>
        <w:rPr>
          <w:rFonts w:ascii="Theinhardt Regular"/>
          <w:color w:val="231F20"/>
          <w:spacing w:val="-1"/>
          <w:sz w:val="14"/>
        </w:rPr>
        <w:t>49</w:t>
      </w:r>
      <w:hyperlink r:id="rId7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jonas.bolli@eks.ch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both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3" w:equalWidth="0">
            <w:col w:w="3473" w:space="99"/>
            <w:col w:w="3463" w:space="109"/>
            <w:col w:w="358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6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00" w:lineRule="atLeast"/>
        <w:ind w:left="726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2389" cy="129844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389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60" w:val="left" w:leader="none"/>
        </w:tabs>
        <w:spacing w:before="11"/>
        <w:ind w:left="12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7.141998pt;margin-top:-230.242706pt;width:345.73pt;height:230.044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position w:val="1"/>
          <w:sz w:val="14"/>
        </w:rPr>
        <w:t>1</w:t>
        <w:tab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type w:val="continuous"/>
          <w:pgSz w:w="12250" w:h="17180"/>
          <w:pgMar w:top="1000" w:bottom="280" w:left="620" w:right="900"/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0"/>
        <w:ind w:left="343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ganzflächig optimal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integrierte,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316 kW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deckt mit 282’000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Strombedarf des gesamten Areals.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6"/>
          <w:szCs w:val="16"/>
        </w:rPr>
      </w:pPr>
      <w:r>
        <w:rPr/>
        <w:br w:type="column"/>
      </w:r>
      <w:r>
        <w:rPr>
          <w:rFonts w:ascii="Theinhardt Bold"/>
          <w:b/>
          <w:sz w:val="16"/>
        </w:rPr>
      </w: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0"/>
        <w:ind w:left="343" w:right="3817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Eine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beiden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Tennishallen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durch</w:t>
      </w:r>
      <w:r>
        <w:rPr>
          <w:rFonts w:ascii="Theinhardt Bold" w:hAnsi="Theinhardt Bold"/>
          <w:b/>
          <w:color w:val="231F20"/>
          <w:sz w:val="14"/>
        </w:rPr>
        <w:t> zwei</w:t>
      </w:r>
      <w:r>
        <w:rPr>
          <w:rFonts w:ascii="Theinhardt Bold" w:hAnsi="Theinhardt Bold"/>
          <w:b/>
          <w:color w:val="231F20"/>
          <w:spacing w:val="5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Mehrfamilienhäuser ersetzt.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2" w:equalWidth="0">
            <w:col w:w="3402" w:space="169"/>
            <w:col w:w="7159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58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0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wenk@gmx.ch" TargetMode="External"/><Relationship Id="rId7" Type="http://schemas.openxmlformats.org/officeDocument/2006/relationships/hyperlink" Target="mailto:jonas.bolli@eks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2018-10-02T10:02:23Z</dcterms:created>
  <dcterms:modified xsi:type="dcterms:W3CDTF">2018-10-02T10:02:23Z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