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59" w:val="left" w:leader="none"/>
        </w:tabs>
        <w:spacing w:line="242" w:lineRule="auto" w:before="29"/>
        <w:ind w:left="120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51.236198pt;margin-top:13.227315pt;width:.1pt;height:.1pt;mso-position-horizontal-relative:page;mso-position-vertical-relative:paragraph;z-index:-8800" coordorigin="1025,265" coordsize="2,2">
            <v:shape style="position:absolute;left:1025;top:265;width:2;height:2" coordorigin="1025,265" coordsize="0,0" path="m1025,265l1025,26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73.409195pt;margin-top:13.227315pt;width:.1pt;height:.1pt;mso-position-horizontal-relative:page;mso-position-vertical-relative:paragraph;z-index:1120" coordorigin="3468,265" coordsize="2,2">
            <v:shape style="position:absolute;left:3468;top:265;width:2;height:2" coordorigin="3468,265" coordsize="0,0" path="m3468,265l3468,26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51.236198pt;margin-top:25.227314pt;width:.1pt;height:.1pt;mso-position-horizontal-relative:page;mso-position-vertical-relative:paragraph;z-index:-8752" coordorigin="1025,505" coordsize="2,2">
            <v:shape style="position:absolute;left:1025;top:505;width:2;height:2" coordorigin="1025,505" coordsize="0,0" path="m1025,505l1025,50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73.409195pt;margin-top:25.227314pt;width:.1pt;height:.1pt;mso-position-horizontal-relative:page;mso-position-vertical-relative:paragraph;z-index:1168" coordorigin="3468,505" coordsize="2,2">
            <v:shape style="position:absolute;left:3468;top:505;width:2;height:2" coordorigin="3468,505" coordsize="0,0" path="m3468,505l3468,50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51.0242pt;margin-top:51.455414pt;width:82.204400pt;height:60.2039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2018</w:t>
      </w:r>
      <w:r>
        <w:rPr>
          <w:rFonts w:ascii="Theinhardt Regular" w:hAnsi="Theinhardt Regular"/>
          <w:sz w:val="18"/>
        </w:rPr>
      </w:r>
    </w:p>
    <w:p>
      <w:pPr>
        <w:spacing w:line="242" w:lineRule="auto" w:before="29"/>
        <w:ind w:left="120" w:right="114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383638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Dreifamilienhaus</w:t>
      </w:r>
      <w:r>
        <w:rPr>
          <w:rFonts w:ascii="Theinhardt Bold" w:hAnsi="Theinhardt Bold" w:cs="Theinhardt Bold" w:eastAsia="Theinhardt Bold"/>
          <w:b/>
          <w:bCs/>
          <w:color w:val="383638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383638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2"/>
          <w:sz w:val="18"/>
          <w:szCs w:val="18"/>
        </w:rPr>
        <w:t>AVI</w:t>
      </w:r>
      <w:r>
        <w:rPr>
          <w:rFonts w:ascii="Theinhardt Bold" w:hAnsi="Theinhardt Bold" w:cs="Theinhardt Bold" w:eastAsia="Theinhardt Bold"/>
          <w:b/>
          <w:bCs/>
          <w:color w:val="383638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Immobilien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2"/>
          <w:sz w:val="18"/>
          <w:szCs w:val="18"/>
        </w:rPr>
        <w:t>Treuhand</w:t>
      </w:r>
      <w:r>
        <w:rPr>
          <w:rFonts w:ascii="Theinhardt Bold" w:hAnsi="Theinhardt Bold" w:cs="Theinhardt Bold" w:eastAsia="Theinhardt Bold"/>
          <w:b/>
          <w:bCs/>
          <w:color w:val="383638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2"/>
          <w:sz w:val="18"/>
          <w:szCs w:val="18"/>
        </w:rPr>
        <w:t>AG</w:t>
      </w:r>
      <w:r>
        <w:rPr>
          <w:rFonts w:ascii="Theinhardt Bold" w:hAnsi="Theinhardt Bold" w:cs="Theinhardt Bold" w:eastAsia="Theinhardt Bold"/>
          <w:b/>
          <w:bCs/>
          <w:color w:val="383638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383638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1"/>
          <w:sz w:val="18"/>
          <w:szCs w:val="18"/>
        </w:rPr>
        <w:t>Bätterkinden/BE</w:t>
      </w:r>
      <w:r>
        <w:rPr>
          <w:rFonts w:ascii="Theinhardt Bold" w:hAnsi="Theinhardt Bold" w:cs="Theinhardt Bold" w:eastAsia="Theinhardt Bold"/>
          <w:b/>
          <w:bCs/>
          <w:color w:val="383638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zeichnet</w:t>
      </w:r>
      <w:r>
        <w:rPr>
          <w:rFonts w:ascii="Theinhardt Bold" w:hAnsi="Theinhardt Bold" w:cs="Theinhardt Bold" w:eastAsia="Theinhardt Bold"/>
          <w:b/>
          <w:bCs/>
          <w:color w:val="383638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sich</w:t>
      </w:r>
      <w:r>
        <w:rPr>
          <w:rFonts w:ascii="Theinhardt Bold" w:hAnsi="Theinhardt Bold" w:cs="Theinhardt Bold" w:eastAsia="Theinhardt Bold"/>
          <w:b/>
          <w:bCs/>
          <w:color w:val="383638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durch</w:t>
      </w:r>
      <w:r>
        <w:rPr>
          <w:rFonts w:ascii="Theinhardt Bold" w:hAnsi="Theinhardt Bold" w:cs="Theinhardt Bold" w:eastAsia="Theinhardt Bold"/>
          <w:b/>
          <w:bCs/>
          <w:color w:val="383638"/>
          <w:spacing w:val="6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dachintegrierte</w:t>
      </w:r>
      <w:r>
        <w:rPr>
          <w:rFonts w:ascii="Theinhardt Bold" w:hAnsi="Theinhardt Bold" w:cs="Theinhardt Bold" w:eastAsia="Theinhardt Bold"/>
          <w:b/>
          <w:bCs/>
          <w:color w:val="383638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Solarziegel</w:t>
      </w:r>
      <w:r>
        <w:rPr>
          <w:rFonts w:ascii="Theinhardt Bold" w:hAnsi="Theinhardt Bold" w:cs="Theinhardt Bold" w:eastAsia="Theinhardt Bold"/>
          <w:b/>
          <w:bCs/>
          <w:color w:val="383638"/>
          <w:spacing w:val="2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sowie</w:t>
      </w:r>
      <w:r>
        <w:rPr>
          <w:rFonts w:ascii="Theinhardt Bold" w:hAnsi="Theinhardt Bold" w:cs="Theinhardt Bold" w:eastAsia="Theinhardt Bold"/>
          <w:b/>
          <w:bCs/>
          <w:color w:val="383638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PV-Module</w:t>
      </w:r>
      <w:r>
        <w:rPr>
          <w:rFonts w:ascii="Theinhardt Bold" w:hAnsi="Theinhardt Bold" w:cs="Theinhardt Bold" w:eastAsia="Theinhardt Bold"/>
          <w:b/>
          <w:bCs/>
          <w:color w:val="383638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an</w:t>
      </w:r>
      <w:r>
        <w:rPr>
          <w:rFonts w:ascii="Theinhardt Bold" w:hAnsi="Theinhardt Bold" w:cs="Theinhardt Bold" w:eastAsia="Theinhardt Bold"/>
          <w:b/>
          <w:bCs/>
          <w:color w:val="383638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383638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Fassade,</w:t>
      </w:r>
      <w:r>
        <w:rPr>
          <w:rFonts w:ascii="Theinhardt Bold" w:hAnsi="Theinhardt Bold" w:cs="Theinhardt Bold" w:eastAsia="Theinhardt Bold"/>
          <w:b/>
          <w:bCs/>
          <w:color w:val="383638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an</w:t>
      </w:r>
      <w:r>
        <w:rPr>
          <w:rFonts w:ascii="Theinhardt Bold" w:hAnsi="Theinhardt Bold" w:cs="Theinhardt Bold" w:eastAsia="Theinhardt Bold"/>
          <w:b/>
          <w:bCs/>
          <w:color w:val="383638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color w:val="383638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Balkonbrüstungen</w:t>
      </w:r>
      <w:r>
        <w:rPr>
          <w:rFonts w:ascii="Theinhardt Bold" w:hAnsi="Theinhardt Bold" w:cs="Theinhardt Bold" w:eastAsia="Theinhardt Bold"/>
          <w:b/>
          <w:bCs/>
          <w:color w:val="383638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383638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383638"/>
          <w:spacing w:val="6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383638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1"/>
          <w:sz w:val="18"/>
          <w:szCs w:val="18"/>
        </w:rPr>
        <w:t>Carport</w:t>
      </w:r>
      <w:r>
        <w:rPr>
          <w:rFonts w:ascii="Theinhardt Bold" w:hAnsi="Theinhardt Bold" w:cs="Theinhardt Bold" w:eastAsia="Theinhardt Bold"/>
          <w:b/>
          <w:bCs/>
          <w:color w:val="383638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aus.</w:t>
      </w:r>
      <w:r>
        <w:rPr>
          <w:rFonts w:ascii="Theinhardt Bold" w:hAnsi="Theinhardt Bold" w:cs="Theinhardt Bold" w:eastAsia="Theinhardt Bold"/>
          <w:b/>
          <w:bCs/>
          <w:color w:val="383638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Diese</w:t>
      </w:r>
      <w:r>
        <w:rPr>
          <w:rFonts w:ascii="Theinhardt Bold" w:hAnsi="Theinhardt Bold" w:cs="Theinhardt Bold" w:eastAsia="Theinhardt Bold"/>
          <w:b/>
          <w:bCs/>
          <w:color w:val="383638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PV-Anlagen</w:t>
      </w:r>
      <w:r>
        <w:rPr>
          <w:rFonts w:ascii="Theinhardt Bold" w:hAnsi="Theinhardt Bold" w:cs="Theinhardt Bold" w:eastAsia="Theinhardt Bold"/>
          <w:b/>
          <w:bCs/>
          <w:color w:val="383638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erzeugen</w:t>
      </w:r>
      <w:r>
        <w:rPr>
          <w:rFonts w:ascii="Theinhardt Bold" w:hAnsi="Theinhardt Bold" w:cs="Theinhardt Bold" w:eastAsia="Theinhardt Bold"/>
          <w:b/>
          <w:bCs/>
          <w:color w:val="383638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383638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19’400</w:t>
      </w:r>
      <w:r>
        <w:rPr>
          <w:rFonts w:ascii="Theinhardt Bold" w:hAnsi="Theinhardt Bold" w:cs="Theinhardt Bold" w:eastAsia="Theinhardt Bold"/>
          <w:b/>
          <w:bCs/>
          <w:color w:val="383638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kWh</w:t>
      </w:r>
      <w:r>
        <w:rPr>
          <w:rFonts w:ascii="Theinhardt Bold" w:hAnsi="Theinhardt Bold" w:cs="Theinhardt Bold" w:eastAsia="Theinhardt Bold"/>
          <w:b/>
          <w:bCs/>
          <w:color w:val="383638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Solarstrom</w:t>
      </w:r>
      <w:r>
        <w:rPr>
          <w:rFonts w:ascii="Theinhardt Bold" w:hAnsi="Theinhardt Bold" w:cs="Theinhardt Bold" w:eastAsia="Theinhardt Bold"/>
          <w:b/>
          <w:bCs/>
          <w:color w:val="383638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pro</w:t>
      </w:r>
      <w:r>
        <w:rPr>
          <w:rFonts w:ascii="Theinhardt Bold" w:hAnsi="Theinhardt Bold" w:cs="Theinhardt Bold" w:eastAsia="Theinhardt Bold"/>
          <w:b/>
          <w:bCs/>
          <w:color w:val="383638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Jahr</w:t>
      </w:r>
      <w:r>
        <w:rPr>
          <w:rFonts w:ascii="Theinhardt Bold" w:hAnsi="Theinhardt Bold" w:cs="Theinhardt Bold" w:eastAsia="Theinhardt Bold"/>
          <w:b/>
          <w:bCs/>
          <w:color w:val="383638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oder</w:t>
      </w:r>
      <w:r>
        <w:rPr>
          <w:rFonts w:ascii="Theinhardt Bold" w:hAnsi="Theinhardt Bold" w:cs="Theinhardt Bold" w:eastAsia="Theinhardt Bold"/>
          <w:b/>
          <w:bCs/>
          <w:color w:val="383638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118%</w:t>
      </w:r>
      <w:r>
        <w:rPr>
          <w:rFonts w:ascii="Theinhardt Bold" w:hAnsi="Theinhardt Bold" w:cs="Theinhardt Bold" w:eastAsia="Theinhardt Bold"/>
          <w:b/>
          <w:bCs/>
          <w:color w:val="383638"/>
          <w:spacing w:val="5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383638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Gesamtenergiebedarfs</w:t>
      </w:r>
      <w:r>
        <w:rPr>
          <w:rFonts w:ascii="Theinhardt Bold" w:hAnsi="Theinhardt Bold" w:cs="Theinhardt Bold" w:eastAsia="Theinhardt Bold"/>
          <w:b/>
          <w:bCs/>
          <w:color w:val="383638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383638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Gebäudes</w:t>
      </w:r>
      <w:r>
        <w:rPr>
          <w:rFonts w:ascii="Theinhardt Bold" w:hAnsi="Theinhardt Bold" w:cs="Theinhardt Bold" w:eastAsia="Theinhardt Bold"/>
          <w:b/>
          <w:bCs/>
          <w:color w:val="383638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383638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ca.</w:t>
      </w:r>
      <w:r>
        <w:rPr>
          <w:rFonts w:ascii="Theinhardt Bold" w:hAnsi="Theinhardt Bold" w:cs="Theinhardt Bold" w:eastAsia="Theinhardt Bold"/>
          <w:b/>
          <w:bCs/>
          <w:color w:val="383638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16’400</w:t>
      </w:r>
      <w:r>
        <w:rPr>
          <w:rFonts w:ascii="Theinhardt Bold" w:hAnsi="Theinhardt Bold" w:cs="Theinhardt Bold" w:eastAsia="Theinhardt Bold"/>
          <w:b/>
          <w:bCs/>
          <w:color w:val="383638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383638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383638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leistungsreduzierten</w:t>
      </w:r>
      <w:r>
        <w:rPr>
          <w:rFonts w:ascii="Theinhardt Bold" w:hAnsi="Theinhardt Bold" w:cs="Theinhardt Bold" w:eastAsia="Theinhardt Bold"/>
          <w:b/>
          <w:bCs/>
          <w:color w:val="383638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Pa-</w:t>
      </w:r>
      <w:r>
        <w:rPr>
          <w:rFonts w:ascii="Theinhardt Bold" w:hAnsi="Theinhardt Bold" w:cs="Theinhardt Bold" w:eastAsia="Theinhardt Bold"/>
          <w:b/>
          <w:bCs/>
          <w:color w:val="383638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natron-Solarziegel</w:t>
      </w:r>
      <w:r>
        <w:rPr>
          <w:rFonts w:ascii="Theinhardt Bold" w:hAnsi="Theinhardt Bold" w:cs="Theinhardt Bold" w:eastAsia="Theinhardt Bold"/>
          <w:b/>
          <w:bCs/>
          <w:color w:val="383638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383638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383638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Ost-West-ausgerichteten</w:t>
      </w:r>
      <w:r>
        <w:rPr>
          <w:rFonts w:ascii="Theinhardt Bold" w:hAnsi="Theinhardt Bold" w:cs="Theinhardt Bold" w:eastAsia="Theinhardt Bold"/>
          <w:b/>
          <w:bCs/>
          <w:color w:val="383638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Giebeldach</w:t>
      </w:r>
      <w:r>
        <w:rPr>
          <w:rFonts w:ascii="Theinhardt Bold" w:hAnsi="Theinhardt Bold" w:cs="Theinhardt Bold" w:eastAsia="Theinhardt Bold"/>
          <w:b/>
          <w:bCs/>
          <w:color w:val="383638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sind</w:t>
      </w:r>
      <w:r>
        <w:rPr>
          <w:rFonts w:ascii="Theinhardt Bold" w:hAnsi="Theinhardt Bold" w:cs="Theinhardt Bold" w:eastAsia="Theinhardt Bold"/>
          <w:b/>
          <w:bCs/>
          <w:color w:val="383638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diskret</w:t>
      </w:r>
      <w:r>
        <w:rPr>
          <w:rFonts w:ascii="Theinhardt Bold" w:hAnsi="Theinhardt Bold" w:cs="Theinhardt Bold" w:eastAsia="Theinhardt Bold"/>
          <w:b/>
          <w:bCs/>
          <w:color w:val="383638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verbaut.</w:t>
      </w:r>
      <w:r>
        <w:rPr>
          <w:rFonts w:ascii="Theinhardt Bold" w:hAnsi="Theinhardt Bold" w:cs="Theinhardt Bold" w:eastAsia="Theinhardt Bold"/>
          <w:b/>
          <w:bCs/>
          <w:color w:val="383638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383638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20</w:t>
      </w:r>
      <w:r>
        <w:rPr>
          <w:rFonts w:ascii="Theinhardt Bold" w:hAnsi="Theinhardt Bold" w:cs="Theinhardt Bold" w:eastAsia="Theinhardt Bold"/>
          <w:b/>
          <w:bCs/>
          <w:color w:val="383638"/>
          <w:spacing w:val="1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383638"/>
          <w:spacing w:val="4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383638"/>
          <w:spacing w:val="4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Batterie</w:t>
      </w:r>
      <w:r>
        <w:rPr>
          <w:rFonts w:ascii="Theinhardt Bold" w:hAnsi="Theinhardt Bold" w:cs="Theinhardt Bold" w:eastAsia="Theinhardt Bold"/>
          <w:b/>
          <w:bCs/>
          <w:color w:val="383638"/>
          <w:spacing w:val="4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ermöglicht</w:t>
      </w:r>
      <w:r>
        <w:rPr>
          <w:rFonts w:ascii="Theinhardt Bold" w:hAnsi="Theinhardt Bold" w:cs="Theinhardt Bold" w:eastAsia="Theinhardt Bold"/>
          <w:b/>
          <w:bCs/>
          <w:color w:val="383638"/>
          <w:spacing w:val="4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383638"/>
          <w:spacing w:val="4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Netzabsicherung</w:t>
      </w:r>
      <w:r>
        <w:rPr>
          <w:rFonts w:ascii="Theinhardt Bold" w:hAnsi="Theinhardt Bold" w:cs="Theinhardt Bold" w:eastAsia="Theinhardt Bold"/>
          <w:b/>
          <w:bCs/>
          <w:color w:val="383638"/>
          <w:spacing w:val="4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383638"/>
          <w:spacing w:val="4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erhöht</w:t>
      </w:r>
      <w:r>
        <w:rPr>
          <w:rFonts w:ascii="Theinhardt Bold" w:hAnsi="Theinhardt Bold" w:cs="Theinhardt Bold" w:eastAsia="Theinhardt Bold"/>
          <w:b/>
          <w:bCs/>
          <w:color w:val="383638"/>
          <w:spacing w:val="4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color w:val="383638"/>
          <w:spacing w:val="4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Solarstrom-Eigenver-</w:t>
      </w:r>
      <w:r>
        <w:rPr>
          <w:rFonts w:ascii="Theinhardt Bold" w:hAnsi="Theinhardt Bold" w:cs="Theinhardt Bold" w:eastAsia="Theinhardt Bold"/>
          <w:b/>
          <w:bCs/>
          <w:color w:val="383638"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brauchsanteil.</w:t>
      </w:r>
      <w:r>
        <w:rPr>
          <w:rFonts w:ascii="Theinhardt Bold" w:hAnsi="Theinhardt Bold" w:cs="Theinhardt Bold" w:eastAsia="Theinhardt Bold"/>
          <w:b/>
          <w:bCs/>
          <w:color w:val="383638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Das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Plus-Energie-Gebäude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 verfügt über Anschlüsse für Elektroautos und -velos.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42" w:lineRule="auto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2250" w:h="17180"/>
          <w:pgMar w:top="1040" w:bottom="280" w:left="900" w:right="620"/>
          <w:cols w:num="2" w:equalWidth="0">
            <w:col w:w="2560" w:space="119"/>
            <w:col w:w="805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180"/>
        <w:ind w:left="12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z w:val="40"/>
        </w:rPr>
        <w:t>118%-PEB-MFH </w:t>
      </w:r>
      <w:r>
        <w:rPr>
          <w:rFonts w:ascii="Theinhardt Black" w:hAnsi="Theinhardt Black"/>
          <w:b/>
          <w:color w:val="0067B1"/>
          <w:spacing w:val="2"/>
          <w:sz w:val="40"/>
        </w:rPr>
        <w:t>Immobilien,</w:t>
      </w:r>
      <w:r>
        <w:rPr>
          <w:rFonts w:ascii="Theinhardt Black" w:hAnsi="Theinhardt Black"/>
          <w:b/>
          <w:color w:val="0067B1"/>
          <w:spacing w:val="-24"/>
          <w:sz w:val="40"/>
        </w:rPr>
        <w:t> </w:t>
      </w:r>
      <w:r>
        <w:rPr>
          <w:rFonts w:ascii="Theinhardt Black" w:hAnsi="Theinhardt Black"/>
          <w:b/>
          <w:color w:val="0067B1"/>
          <w:sz w:val="40"/>
        </w:rPr>
        <w:t>3315 </w:t>
      </w:r>
      <w:r>
        <w:rPr>
          <w:rFonts w:ascii="Theinhardt Black" w:hAnsi="Theinhardt Black"/>
          <w:b/>
          <w:color w:val="0067B1"/>
          <w:spacing w:val="5"/>
          <w:sz w:val="40"/>
        </w:rPr>
        <w:t>Bätterkinden/BE</w:t>
      </w:r>
      <w:r>
        <w:rPr>
          <w:rFonts w:ascii="Theinhardt Black" w:hAnsi="Theinhardt Black"/>
          <w:sz w:val="40"/>
        </w:rPr>
      </w:r>
    </w:p>
    <w:p>
      <w:pPr>
        <w:spacing w:line="240" w:lineRule="auto" w:before="7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2250" w:h="17180"/>
          <w:pgMar w:top="1040" w:bottom="280" w:left="900" w:right="620"/>
        </w:sectPr>
      </w:pPr>
    </w:p>
    <w:p>
      <w:pPr>
        <w:pStyle w:val="BodyText"/>
        <w:spacing w:line="230" w:lineRule="exact" w:before="55"/>
        <w:ind w:right="8"/>
        <w:jc w:val="both"/>
        <w:rPr>
          <w:sz w:val="12"/>
          <w:szCs w:val="12"/>
        </w:rPr>
      </w:pPr>
      <w:r>
        <w:rPr>
          <w:color w:val="231F20"/>
          <w:spacing w:val="1"/>
        </w:rPr>
        <w:t>Das</w:t>
      </w:r>
      <w:r>
        <w:rPr>
          <w:color w:val="231F20"/>
          <w:spacing w:val="7"/>
        </w:rPr>
        <w:t> </w:t>
      </w:r>
      <w:r>
        <w:rPr>
          <w:color w:val="231F20"/>
        </w:rPr>
        <w:t>271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6"/>
          <w:sz w:val="10"/>
          <w:szCs w:val="10"/>
        </w:rPr>
        <w:t>2</w:t>
      </w:r>
      <w:r>
        <w:rPr>
          <w:color w:val="231F20"/>
          <w:spacing w:val="2"/>
          <w:position w:val="6"/>
          <w:sz w:val="10"/>
          <w:szCs w:val="10"/>
        </w:rPr>
        <w:t> </w:t>
      </w:r>
      <w:r>
        <w:rPr>
          <w:color w:val="231F20"/>
          <w:spacing w:val="-2"/>
        </w:rPr>
        <w:t>grosse</w:t>
      </w:r>
      <w:r>
        <w:rPr>
          <w:color w:val="231F20"/>
          <w:spacing w:val="7"/>
        </w:rPr>
        <w:t> </w:t>
      </w:r>
      <w:r>
        <w:rPr>
          <w:color w:val="231F20"/>
        </w:rPr>
        <w:t>Giebeldach</w:t>
      </w:r>
      <w:r>
        <w:rPr>
          <w:color w:val="231F20"/>
          <w:spacing w:val="7"/>
        </w:rPr>
        <w:t> </w:t>
      </w:r>
      <w:r>
        <w:rPr>
          <w:color w:val="231F20"/>
        </w:rPr>
        <w:t>des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Dreifa-</w:t>
      </w:r>
      <w:r>
        <w:rPr>
          <w:color w:val="231F20"/>
          <w:spacing w:val="28"/>
        </w:rPr>
        <w:t> </w:t>
      </w:r>
      <w:r>
        <w:rPr>
          <w:color w:val="231F20"/>
        </w:rPr>
        <w:t>milienhauses</w:t>
      </w:r>
      <w:r>
        <w:rPr>
          <w:color w:val="231F20"/>
          <w:spacing w:val="21"/>
        </w:rPr>
        <w:t> </w:t>
      </w:r>
      <w:r>
        <w:rPr>
          <w:color w:val="231F20"/>
        </w:rPr>
        <w:t>der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AVI</w:t>
      </w:r>
      <w:r>
        <w:rPr>
          <w:color w:val="231F20"/>
          <w:spacing w:val="21"/>
        </w:rPr>
        <w:t> </w:t>
      </w:r>
      <w:r>
        <w:rPr>
          <w:color w:val="231F20"/>
        </w:rPr>
        <w:t>Immobilien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Treuhand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AG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Bätterkinden</w:t>
      </w:r>
      <w:r>
        <w:rPr>
          <w:color w:val="231F20"/>
          <w:spacing w:val="11"/>
        </w:rPr>
        <w:t> </w:t>
      </w:r>
      <w:r>
        <w:rPr>
          <w:color w:val="231F20"/>
        </w:rPr>
        <w:t>ist</w:t>
      </w:r>
      <w:r>
        <w:rPr>
          <w:color w:val="231F20"/>
          <w:spacing w:val="11"/>
        </w:rPr>
        <w:t> </w:t>
      </w:r>
      <w:r>
        <w:rPr>
          <w:color w:val="231F20"/>
        </w:rPr>
        <w:t>ganzflächig</w:t>
      </w:r>
      <w:r>
        <w:rPr>
          <w:color w:val="231F20"/>
          <w:spacing w:val="11"/>
        </w:rPr>
        <w:t> </w:t>
      </w:r>
      <w:r>
        <w:rPr>
          <w:color w:val="231F20"/>
        </w:rPr>
        <w:t>mit</w:t>
      </w:r>
      <w:r>
        <w:rPr>
          <w:color w:val="231F20"/>
          <w:spacing w:val="11"/>
        </w:rPr>
        <w:t> </w:t>
      </w:r>
      <w:r>
        <w:rPr>
          <w:color w:val="231F20"/>
        </w:rPr>
        <w:t>Ost-</w:t>
      </w:r>
      <w:r>
        <w:rPr>
          <w:color w:val="231F20"/>
          <w:spacing w:val="30"/>
        </w:rPr>
        <w:t> </w:t>
      </w:r>
      <w:r>
        <w:rPr>
          <w:color w:val="231F20"/>
          <w:spacing w:val="-3"/>
        </w:rPr>
        <w:t>West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ausgerichteten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Panatron-Solarziegeln</w:t>
      </w:r>
      <w:r>
        <w:rPr>
          <w:color w:val="231F20"/>
          <w:spacing w:val="31"/>
        </w:rPr>
        <w:t> </w:t>
      </w:r>
      <w:r>
        <w:rPr>
          <w:color w:val="231F20"/>
        </w:rPr>
        <w:t>gedeckt.</w:t>
      </w:r>
      <w:r>
        <w:rPr>
          <w:color w:val="231F20"/>
          <w:spacing w:val="-13"/>
        </w:rPr>
        <w:t> </w:t>
      </w:r>
      <w:r>
        <w:rPr>
          <w:color w:val="231F20"/>
        </w:rPr>
        <w:t>Im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Vergleich </w:t>
      </w:r>
      <w:r>
        <w:rPr>
          <w:color w:val="231F20"/>
        </w:rPr>
        <w:t>zu</w:t>
      </w:r>
      <w:r>
        <w:rPr>
          <w:color w:val="231F20"/>
          <w:spacing w:val="-2"/>
        </w:rPr>
        <w:t> </w:t>
      </w:r>
      <w:r>
        <w:rPr>
          <w:color w:val="231F20"/>
        </w:rPr>
        <w:t>den</w:t>
      </w:r>
      <w:r>
        <w:rPr>
          <w:color w:val="231F20"/>
          <w:spacing w:val="-2"/>
        </w:rPr>
        <w:t> </w:t>
      </w:r>
      <w:r>
        <w:rPr>
          <w:color w:val="231F20"/>
        </w:rPr>
        <w:t>ebenfalls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opti-</w:t>
      </w:r>
      <w:r>
        <w:rPr>
          <w:color w:val="231F20"/>
          <w:spacing w:val="22"/>
        </w:rPr>
        <w:t> </w:t>
      </w:r>
      <w:r>
        <w:rPr>
          <w:color w:val="231F20"/>
        </w:rPr>
        <w:t>mal</w:t>
      </w:r>
      <w:r>
        <w:rPr>
          <w:color w:val="231F20"/>
          <w:spacing w:val="-3"/>
        </w:rPr>
        <w:t> </w:t>
      </w:r>
      <w:r>
        <w:rPr>
          <w:color w:val="231F20"/>
        </w:rPr>
        <w:t>integrierten</w:t>
      </w:r>
      <w:r>
        <w:rPr>
          <w:color w:val="231F20"/>
          <w:spacing w:val="-3"/>
        </w:rPr>
        <w:t> </w:t>
      </w:r>
      <w:r>
        <w:rPr>
          <w:color w:val="231F20"/>
        </w:rPr>
        <w:t>monokristallinen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PV-Modu-</w:t>
      </w:r>
      <w:r>
        <w:rPr>
          <w:color w:val="231F20"/>
          <w:spacing w:val="30"/>
        </w:rPr>
        <w:t> </w:t>
      </w:r>
      <w:r>
        <w:rPr>
          <w:color w:val="231F20"/>
        </w:rPr>
        <w:t>len bei Satteldächern mit 140 bis über 160</w:t>
      </w:r>
      <w:r>
        <w:rPr>
          <w:color w:val="231F20"/>
          <w:spacing w:val="28"/>
        </w:rPr>
        <w:t> </w:t>
      </w:r>
      <w:r>
        <w:rPr>
          <w:color w:val="231F20"/>
        </w:rPr>
        <w:t>kWh/m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</w:rPr>
        <w:t>a,</w:t>
      </w:r>
      <w:r>
        <w:rPr>
          <w:color w:val="231F20"/>
          <w:spacing w:val="-7"/>
        </w:rPr>
        <w:t> </w:t>
      </w:r>
      <w:r>
        <w:rPr>
          <w:color w:val="231F20"/>
        </w:rPr>
        <w:t>bedeutet</w:t>
      </w:r>
      <w:r>
        <w:rPr>
          <w:color w:val="231F20"/>
          <w:spacing w:val="4"/>
        </w:rPr>
        <w:t> </w:t>
      </w:r>
      <w:r>
        <w:rPr>
          <w:color w:val="231F20"/>
        </w:rPr>
        <w:t>die</w:t>
      </w:r>
      <w:r>
        <w:rPr>
          <w:color w:val="231F20"/>
          <w:spacing w:val="5"/>
        </w:rPr>
        <w:t> </w:t>
      </w:r>
      <w:r>
        <w:rPr>
          <w:color w:val="231F20"/>
        </w:rPr>
        <w:t>–</w:t>
      </w:r>
      <w:r>
        <w:rPr>
          <w:color w:val="231F20"/>
          <w:spacing w:val="4"/>
        </w:rPr>
        <w:t> </w:t>
      </w:r>
      <w:r>
        <w:rPr>
          <w:color w:val="231F20"/>
        </w:rPr>
        <w:t>vor</w:t>
      </w:r>
      <w:r>
        <w:rPr>
          <w:color w:val="231F20"/>
          <w:spacing w:val="4"/>
        </w:rPr>
        <w:t> </w:t>
      </w:r>
      <w:r>
        <w:rPr>
          <w:color w:val="231F20"/>
        </w:rPr>
        <w:t>allem</w:t>
      </w:r>
      <w:r>
        <w:rPr>
          <w:color w:val="231F20"/>
          <w:spacing w:val="5"/>
        </w:rPr>
        <w:t> </w:t>
      </w:r>
      <w:r>
        <w:rPr>
          <w:color w:val="231F20"/>
        </w:rPr>
        <w:t>farblich</w:t>
      </w:r>
      <w:r>
        <w:rPr>
          <w:color w:val="231F20"/>
          <w:spacing w:val="26"/>
        </w:rPr>
        <w:t> </w:t>
      </w:r>
      <w:r>
        <w:rPr>
          <w:color w:val="231F20"/>
        </w:rPr>
        <w:t>bedingte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Leistungsreduktion</w:t>
      </w:r>
      <w:r>
        <w:rPr>
          <w:color w:val="231F20"/>
          <w:spacing w:val="-3"/>
        </w:rPr>
        <w:t> </w:t>
      </w:r>
      <w:r>
        <w:rPr>
          <w:color w:val="231F20"/>
        </w:rPr>
        <w:t>mit</w:t>
      </w:r>
      <w:r>
        <w:rPr>
          <w:color w:val="231F20"/>
          <w:spacing w:val="-3"/>
        </w:rPr>
        <w:t> </w:t>
      </w:r>
      <w:r>
        <w:rPr>
          <w:color w:val="231F20"/>
        </w:rPr>
        <w:t>bloss</w:t>
      </w:r>
      <w:r>
        <w:rPr>
          <w:color w:val="231F20"/>
          <w:spacing w:val="-3"/>
        </w:rPr>
        <w:t> </w:t>
      </w:r>
      <w:r>
        <w:rPr>
          <w:color w:val="231F20"/>
        </w:rPr>
        <w:t>42</w:t>
      </w:r>
      <w:r>
        <w:rPr>
          <w:color w:val="231F20"/>
          <w:spacing w:val="26"/>
        </w:rPr>
        <w:t> </w:t>
      </w:r>
      <w:r>
        <w:rPr>
          <w:color w:val="231F20"/>
        </w:rPr>
        <w:t>kWh/m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eine</w:t>
      </w:r>
      <w:r>
        <w:rPr>
          <w:color w:val="231F20"/>
          <w:spacing w:val="23"/>
        </w:rPr>
        <w:t> </w:t>
      </w:r>
      <w:r>
        <w:rPr>
          <w:color w:val="231F20"/>
        </w:rPr>
        <w:t>jährliche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Energieeinbusse</w:t>
      </w:r>
      <w:r>
        <w:rPr>
          <w:color w:val="231F20"/>
          <w:spacing w:val="20"/>
        </w:rPr>
        <w:t> </w:t>
      </w:r>
      <w:r>
        <w:rPr>
          <w:color w:val="231F20"/>
        </w:rPr>
        <w:t>von rund 70%.</w:t>
      </w:r>
      <w:r>
        <w:rPr>
          <w:color w:val="231F20"/>
          <w:spacing w:val="-11"/>
        </w:rPr>
        <w:t> </w:t>
      </w:r>
      <w:r>
        <w:rPr>
          <w:color w:val="231F20"/>
          <w:sz w:val="12"/>
          <w:szCs w:val="12"/>
        </w:rPr>
        <w:t>(vgl.</w:t>
      </w:r>
      <w:r>
        <w:rPr>
          <w:color w:val="231F20"/>
          <w:spacing w:val="-8"/>
          <w:sz w:val="12"/>
          <w:szCs w:val="12"/>
        </w:rPr>
        <w:t> </w:t>
      </w:r>
      <w:r>
        <w:rPr>
          <w:color w:val="231F20"/>
          <w:sz w:val="12"/>
          <w:szCs w:val="12"/>
        </w:rPr>
        <w:t>S.</w:t>
      </w:r>
      <w:r>
        <w:rPr>
          <w:color w:val="231F20"/>
          <w:spacing w:val="-8"/>
          <w:sz w:val="12"/>
          <w:szCs w:val="12"/>
        </w:rPr>
        <w:t> </w:t>
      </w:r>
      <w:r>
        <w:rPr>
          <w:color w:val="231F20"/>
          <w:sz w:val="12"/>
          <w:szCs w:val="12"/>
        </w:rPr>
        <w:t>50 Ziff.</w:t>
      </w:r>
      <w:r>
        <w:rPr>
          <w:color w:val="231F20"/>
          <w:spacing w:val="-8"/>
          <w:sz w:val="12"/>
          <w:szCs w:val="12"/>
        </w:rPr>
        <w:t> </w:t>
      </w:r>
      <w:r>
        <w:rPr>
          <w:color w:val="231F20"/>
          <w:sz w:val="12"/>
          <w:szCs w:val="12"/>
        </w:rPr>
        <w:t>8 ff)</w:t>
      </w:r>
      <w:r>
        <w:rPr>
          <w:sz w:val="12"/>
          <w:szCs w:val="12"/>
        </w:rPr>
      </w:r>
    </w:p>
    <w:p>
      <w:pPr>
        <w:pStyle w:val="BodyText"/>
        <w:spacing w:line="230" w:lineRule="exact"/>
        <w:ind w:right="8" w:firstLine="263"/>
        <w:jc w:val="both"/>
      </w:pPr>
      <w:r>
        <w:rPr>
          <w:color w:val="231F20"/>
          <w:spacing w:val="-1"/>
        </w:rPr>
        <w:t>Zusammen</w:t>
      </w:r>
      <w:r>
        <w:rPr>
          <w:color w:val="231F20"/>
          <w:spacing w:val="-13"/>
        </w:rPr>
        <w:t> </w:t>
      </w:r>
      <w:r>
        <w:rPr>
          <w:color w:val="231F20"/>
        </w:rPr>
        <w:t>mit</w:t>
      </w:r>
      <w:r>
        <w:rPr>
          <w:color w:val="231F20"/>
          <w:spacing w:val="-13"/>
        </w:rPr>
        <w:t> </w:t>
      </w:r>
      <w:r>
        <w:rPr>
          <w:color w:val="231F20"/>
        </w:rPr>
        <w:t>der</w:t>
      </w:r>
      <w:r>
        <w:rPr>
          <w:color w:val="231F20"/>
          <w:spacing w:val="-12"/>
        </w:rPr>
        <w:t> </w:t>
      </w:r>
      <w:r>
        <w:rPr>
          <w:color w:val="231F20"/>
        </w:rPr>
        <w:t>49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6"/>
          <w:sz w:val="10"/>
        </w:rPr>
        <w:t>2</w:t>
      </w:r>
      <w:r>
        <w:rPr>
          <w:color w:val="231F20"/>
          <w:spacing w:val="-6"/>
          <w:position w:val="6"/>
          <w:sz w:val="10"/>
        </w:rPr>
        <w:t> </w:t>
      </w:r>
      <w:r>
        <w:rPr>
          <w:color w:val="231F20"/>
          <w:spacing w:val="-2"/>
        </w:rPr>
        <w:t>grossen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Fassa-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denanlage,</w:t>
      </w:r>
      <w:r>
        <w:rPr>
          <w:color w:val="231F20"/>
          <w:spacing w:val="-20"/>
        </w:rPr>
        <w:t> </w:t>
      </w:r>
      <w:r>
        <w:rPr>
          <w:color w:val="231F20"/>
        </w:rPr>
        <w:t>den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PV-Modulen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10"/>
        </w:rPr>
        <w:t> </w:t>
      </w:r>
      <w:r>
        <w:rPr>
          <w:color w:val="231F20"/>
        </w:rPr>
        <w:t>den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Balkon-</w:t>
      </w:r>
      <w:r>
        <w:rPr>
          <w:color w:val="231F20"/>
          <w:spacing w:val="41"/>
        </w:rPr>
        <w:t> </w:t>
      </w:r>
      <w:r>
        <w:rPr>
          <w:color w:val="231F20"/>
        </w:rPr>
        <w:t>brüstungen</w:t>
      </w:r>
      <w:r>
        <w:rPr>
          <w:color w:val="231F20"/>
          <w:spacing w:val="19"/>
        </w:rPr>
        <w:t> </w:t>
      </w:r>
      <w:r>
        <w:rPr>
          <w:color w:val="231F20"/>
        </w:rPr>
        <w:t>und</w:t>
      </w:r>
      <w:r>
        <w:rPr>
          <w:color w:val="231F20"/>
          <w:spacing w:val="19"/>
        </w:rPr>
        <w:t> </w:t>
      </w:r>
      <w:r>
        <w:rPr>
          <w:color w:val="231F20"/>
        </w:rPr>
        <w:t>auf</w:t>
      </w:r>
      <w:r>
        <w:rPr>
          <w:color w:val="231F20"/>
          <w:spacing w:val="19"/>
        </w:rPr>
        <w:t> </w:t>
      </w:r>
      <w:r>
        <w:rPr>
          <w:color w:val="231F20"/>
        </w:rPr>
        <w:t>dem</w:t>
      </w:r>
      <w:r>
        <w:rPr>
          <w:color w:val="231F20"/>
          <w:spacing w:val="19"/>
        </w:rPr>
        <w:t> </w:t>
      </w:r>
      <w:r>
        <w:rPr>
          <w:color w:val="231F20"/>
        </w:rPr>
        <w:t>Carpot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nutzt</w:t>
      </w:r>
      <w:r>
        <w:rPr>
          <w:color w:val="231F20"/>
          <w:spacing w:val="19"/>
        </w:rPr>
        <w:t> </w:t>
      </w:r>
      <w:r>
        <w:rPr>
          <w:color w:val="231F20"/>
        </w:rPr>
        <w:t>das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PEB-MFH</w:t>
      </w:r>
      <w:r>
        <w:rPr>
          <w:color w:val="231F20"/>
          <w:spacing w:val="29"/>
        </w:rPr>
        <w:t> </w:t>
      </w:r>
      <w:r>
        <w:rPr>
          <w:color w:val="231F20"/>
        </w:rPr>
        <w:t>den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Grossteil</w:t>
      </w:r>
      <w:r>
        <w:rPr>
          <w:color w:val="231F20"/>
          <w:spacing w:val="29"/>
        </w:rPr>
        <w:t> </w:t>
      </w:r>
      <w:r>
        <w:rPr>
          <w:color w:val="231F20"/>
        </w:rPr>
        <w:t>der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äusseren</w:t>
      </w:r>
      <w:r>
        <w:rPr>
          <w:color w:val="231F20"/>
          <w:spacing w:val="30"/>
        </w:rPr>
        <w:t> </w:t>
      </w:r>
      <w:r>
        <w:rPr>
          <w:color w:val="231F20"/>
        </w:rPr>
        <w:t>Ge-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bäudeflächen</w:t>
      </w:r>
      <w:r>
        <w:rPr>
          <w:color w:val="231F20"/>
          <w:spacing w:val="-6"/>
        </w:rPr>
        <w:t> </w:t>
      </w:r>
      <w:r>
        <w:rPr>
          <w:color w:val="231F20"/>
        </w:rPr>
        <w:t>zur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Solarstromerzeugung.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PV-Module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weisen</w:t>
      </w:r>
      <w:r>
        <w:rPr>
          <w:color w:val="231F20"/>
          <w:spacing w:val="-9"/>
        </w:rPr>
        <w:t> </w:t>
      </w:r>
      <w:r>
        <w:rPr>
          <w:color w:val="231F20"/>
        </w:rPr>
        <w:t>eine</w:t>
      </w:r>
      <w:r>
        <w:rPr>
          <w:color w:val="231F20"/>
          <w:spacing w:val="-9"/>
        </w:rPr>
        <w:t> </w:t>
      </w:r>
      <w:r>
        <w:rPr>
          <w:color w:val="231F20"/>
        </w:rPr>
        <w:t>Gesamtleistung</w:t>
      </w:r>
      <w:r>
        <w:rPr>
          <w:color w:val="231F20"/>
          <w:spacing w:val="-9"/>
        </w:rPr>
        <w:t> </w:t>
      </w:r>
      <w:r>
        <w:rPr>
          <w:color w:val="231F20"/>
        </w:rPr>
        <w:t>von</w:t>
      </w:r>
      <w:r>
        <w:rPr/>
      </w:r>
    </w:p>
    <w:p>
      <w:pPr>
        <w:pStyle w:val="BodyText"/>
        <w:spacing w:line="240" w:lineRule="auto" w:before="9"/>
        <w:ind w:right="0"/>
        <w:jc w:val="both"/>
      </w:pPr>
      <w:r>
        <w:rPr>
          <w:color w:val="231F20"/>
        </w:rPr>
        <w:t>34 </w:t>
      </w:r>
      <w:r>
        <w:rPr>
          <w:color w:val="231F20"/>
          <w:spacing w:val="30"/>
        </w:rPr>
        <w:t> </w:t>
      </w:r>
      <w:r>
        <w:rPr>
          <w:color w:val="231F20"/>
          <w:spacing w:val="-3"/>
        </w:rPr>
        <w:t>kWp</w:t>
      </w:r>
      <w:r>
        <w:rPr>
          <w:color w:val="231F20"/>
        </w:rPr>
        <w:t> </w:t>
      </w:r>
      <w:r>
        <w:rPr>
          <w:color w:val="231F20"/>
          <w:spacing w:val="31"/>
        </w:rPr>
        <w:t> </w:t>
      </w:r>
      <w:r>
        <w:rPr>
          <w:color w:val="231F20"/>
        </w:rPr>
        <w:t>auf </w:t>
      </w:r>
      <w:r>
        <w:rPr>
          <w:color w:val="231F20"/>
          <w:spacing w:val="30"/>
        </w:rPr>
        <w:t> </w:t>
      </w:r>
      <w:r>
        <w:rPr>
          <w:color w:val="231F20"/>
        </w:rPr>
        <w:t>und </w:t>
      </w:r>
      <w:r>
        <w:rPr>
          <w:color w:val="231F20"/>
          <w:spacing w:val="31"/>
        </w:rPr>
        <w:t> </w:t>
      </w:r>
      <w:r>
        <w:rPr>
          <w:color w:val="231F20"/>
        </w:rPr>
        <w:t>erzeugen </w:t>
      </w:r>
      <w:r>
        <w:rPr>
          <w:color w:val="231F20"/>
          <w:spacing w:val="31"/>
        </w:rPr>
        <w:t> </w:t>
      </w:r>
      <w:r>
        <w:rPr>
          <w:color w:val="231F20"/>
        </w:rPr>
        <w:t>jährlich </w:t>
      </w:r>
      <w:r>
        <w:rPr>
          <w:color w:val="231F20"/>
          <w:spacing w:val="30"/>
        </w:rPr>
        <w:t> </w:t>
      </w:r>
      <w:r>
        <w:rPr>
          <w:color w:val="231F20"/>
        </w:rPr>
        <w:t>ca.</w:t>
      </w:r>
      <w:r>
        <w:rPr/>
      </w:r>
    </w:p>
    <w:p>
      <w:pPr>
        <w:pStyle w:val="BodyText"/>
        <w:spacing w:line="230" w:lineRule="exact" w:before="55"/>
        <w:ind w:right="0"/>
        <w:jc w:val="both"/>
      </w:pPr>
      <w:r>
        <w:rPr/>
        <w:br w:type="column"/>
      </w:r>
      <w:r>
        <w:rPr>
          <w:color w:val="231F20"/>
        </w:rPr>
        <w:t>19’400</w:t>
      </w:r>
      <w:r>
        <w:rPr>
          <w:color w:val="231F20"/>
          <w:spacing w:val="4"/>
        </w:rPr>
        <w:t> </w:t>
      </w:r>
      <w:r>
        <w:rPr>
          <w:color w:val="231F20"/>
        </w:rPr>
        <w:t>kWh.</w:t>
      </w:r>
      <w:r>
        <w:rPr>
          <w:color w:val="231F20"/>
          <w:spacing w:val="-7"/>
        </w:rPr>
        <w:t> </w:t>
      </w:r>
      <w:r>
        <w:rPr>
          <w:color w:val="231F20"/>
        </w:rPr>
        <w:t>Damit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werden</w:t>
      </w:r>
      <w:r>
        <w:rPr>
          <w:color w:val="231F20"/>
          <w:spacing w:val="4"/>
        </w:rPr>
        <w:t> </w:t>
      </w:r>
      <w:r>
        <w:rPr>
          <w:color w:val="231F20"/>
        </w:rPr>
        <w:t>118%</w:t>
      </w:r>
      <w:r>
        <w:rPr>
          <w:color w:val="231F20"/>
          <w:spacing w:val="4"/>
        </w:rPr>
        <w:t> </w:t>
      </w:r>
      <w:r>
        <w:rPr>
          <w:color w:val="231F20"/>
        </w:rPr>
        <w:t>des</w:t>
      </w:r>
      <w:r>
        <w:rPr>
          <w:color w:val="231F20"/>
          <w:spacing w:val="4"/>
        </w:rPr>
        <w:t> </w:t>
      </w:r>
      <w:r>
        <w:rPr>
          <w:color w:val="231F20"/>
        </w:rPr>
        <w:t>Ge-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samtenergiebedarfs</w:t>
      </w:r>
      <w:r>
        <w:rPr>
          <w:color w:val="231F20"/>
          <w:spacing w:val="10"/>
        </w:rPr>
        <w:t> </w:t>
      </w:r>
      <w:r>
        <w:rPr>
          <w:color w:val="231F20"/>
        </w:rPr>
        <w:t>von</w:t>
      </w:r>
      <w:r>
        <w:rPr>
          <w:color w:val="231F20"/>
          <w:spacing w:val="10"/>
        </w:rPr>
        <w:t> </w:t>
      </w:r>
      <w:r>
        <w:rPr>
          <w:color w:val="231F20"/>
        </w:rPr>
        <w:t>ca.</w:t>
      </w:r>
      <w:r>
        <w:rPr>
          <w:color w:val="231F20"/>
          <w:spacing w:val="-1"/>
        </w:rPr>
        <w:t> </w:t>
      </w:r>
      <w:r>
        <w:rPr>
          <w:color w:val="231F20"/>
        </w:rPr>
        <w:t>16’400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36"/>
        </w:rPr>
        <w:t> </w:t>
      </w:r>
      <w:r>
        <w:rPr>
          <w:color w:val="231F20"/>
        </w:rPr>
        <w:t>gedeckt.</w:t>
      </w:r>
      <w:r>
        <w:rPr>
          <w:color w:val="231F20"/>
          <w:spacing w:val="-25"/>
        </w:rPr>
        <w:t> </w:t>
      </w:r>
      <w:r>
        <w:rPr>
          <w:color w:val="231F20"/>
          <w:spacing w:val="1"/>
        </w:rPr>
        <w:t>Das</w:t>
      </w:r>
      <w:r>
        <w:rPr>
          <w:color w:val="231F20"/>
          <w:spacing w:val="-14"/>
        </w:rPr>
        <w:t> </w:t>
      </w:r>
      <w:r>
        <w:rPr>
          <w:color w:val="231F20"/>
        </w:rPr>
        <w:t>Dach</w:t>
      </w:r>
      <w:r>
        <w:rPr>
          <w:color w:val="231F20"/>
          <w:spacing w:val="-14"/>
        </w:rPr>
        <w:t> </w:t>
      </w:r>
      <w:r>
        <w:rPr>
          <w:color w:val="231F20"/>
        </w:rPr>
        <w:t>weist</w:t>
      </w:r>
      <w:r>
        <w:rPr>
          <w:color w:val="231F20"/>
          <w:spacing w:val="-14"/>
        </w:rPr>
        <w:t> </w:t>
      </w:r>
      <w:r>
        <w:rPr>
          <w:color w:val="231F20"/>
        </w:rPr>
        <w:t>einen</w:t>
      </w:r>
      <w:r>
        <w:rPr>
          <w:color w:val="231F20"/>
          <w:spacing w:val="-14"/>
        </w:rPr>
        <w:t> </w:t>
      </w:r>
      <w:r>
        <w:rPr>
          <w:color w:val="231F20"/>
        </w:rPr>
        <w:t>vorbildlichen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U-Wert</w:t>
      </w:r>
      <w:r>
        <w:rPr>
          <w:color w:val="231F20"/>
        </w:rPr>
        <w:t> von</w:t>
      </w:r>
      <w:r>
        <w:rPr>
          <w:color w:val="231F20"/>
          <w:spacing w:val="1"/>
        </w:rPr>
        <w:t> </w:t>
      </w:r>
      <w:r>
        <w:rPr>
          <w:color w:val="231F20"/>
        </w:rPr>
        <w:t>0.11 </w:t>
      </w:r>
      <w:r>
        <w:rPr>
          <w:color w:val="231F20"/>
          <w:spacing w:val="-5"/>
        </w:rPr>
        <w:t>W/m</w:t>
      </w:r>
      <w:r>
        <w:rPr>
          <w:color w:val="231F20"/>
          <w:spacing w:val="-5"/>
          <w:position w:val="6"/>
          <w:sz w:val="10"/>
          <w:szCs w:val="10"/>
        </w:rPr>
        <w:t>2</w:t>
      </w:r>
      <w:r>
        <w:rPr>
          <w:color w:val="231F20"/>
          <w:spacing w:val="-5"/>
        </w:rPr>
        <w:t>K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auf.</w:t>
      </w:r>
      <w:r>
        <w:rPr/>
      </w:r>
    </w:p>
    <w:p>
      <w:pPr>
        <w:pStyle w:val="BodyText"/>
        <w:spacing w:line="230" w:lineRule="exact"/>
        <w:ind w:right="0" w:firstLine="226"/>
        <w:jc w:val="right"/>
      </w:pPr>
      <w:r>
        <w:rPr>
          <w:color w:val="231F20"/>
          <w:spacing w:val="-1"/>
        </w:rPr>
        <w:t>Die</w:t>
      </w:r>
      <w:r>
        <w:rPr>
          <w:color w:val="231F20"/>
          <w:spacing w:val="-8"/>
        </w:rPr>
        <w:t> </w:t>
      </w:r>
      <w:r>
        <w:rPr>
          <w:color w:val="231F20"/>
        </w:rPr>
        <w:t>Abwasserwärmenutzungsanlage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ver-</w:t>
      </w:r>
      <w:r>
        <w:rPr>
          <w:color w:val="231F20"/>
          <w:spacing w:val="29"/>
        </w:rPr>
        <w:t> </w:t>
      </w:r>
      <w:r>
        <w:rPr>
          <w:color w:val="231F20"/>
        </w:rPr>
        <w:t>bessert die </w:t>
      </w:r>
      <w:r>
        <w:rPr>
          <w:color w:val="231F20"/>
          <w:spacing w:val="-1"/>
        </w:rPr>
        <w:t>Energieeffizienz</w:t>
      </w:r>
      <w:r>
        <w:rPr>
          <w:color w:val="231F20"/>
        </w:rPr>
        <w:t> des Gebäudes.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Die </w:t>
      </w:r>
      <w:r>
        <w:rPr>
          <w:color w:val="231F20"/>
        </w:rPr>
        <w:t>20</w:t>
      </w:r>
      <w:r>
        <w:rPr>
          <w:color w:val="231F20"/>
          <w:spacing w:val="-1"/>
        </w:rPr>
        <w:t> </w:t>
      </w:r>
      <w:r>
        <w:rPr>
          <w:color w:val="231F20"/>
        </w:rPr>
        <w:t>kW</w:t>
      </w:r>
      <w:r>
        <w:rPr>
          <w:color w:val="231F20"/>
          <w:spacing w:val="-1"/>
        </w:rPr>
        <w:t> starke </w:t>
      </w:r>
      <w:r>
        <w:rPr>
          <w:color w:val="231F20"/>
          <w:spacing w:val="1"/>
        </w:rPr>
        <w:t>Batterie</w:t>
      </w:r>
      <w:r>
        <w:rPr>
          <w:color w:val="231F20"/>
          <w:spacing w:val="-1"/>
        </w:rPr>
        <w:t> </w:t>
      </w:r>
      <w:r>
        <w:rPr>
          <w:color w:val="231F20"/>
        </w:rPr>
        <w:t>erhöht</w:t>
      </w:r>
      <w:r>
        <w:rPr>
          <w:color w:val="231F20"/>
          <w:spacing w:val="-1"/>
        </w:rPr>
        <w:t> </w:t>
      </w:r>
      <w:r>
        <w:rPr>
          <w:color w:val="231F20"/>
        </w:rPr>
        <w:t>den</w:t>
      </w:r>
      <w:r>
        <w:rPr>
          <w:color w:val="231F20"/>
          <w:spacing w:val="-1"/>
        </w:rPr>
        <w:t> Ei-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genverbrauchsanteil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</w:rPr>
        <w:t>des 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Solarstroms.</w:t>
      </w:r>
      <w:r>
        <w:rPr>
          <w:color w:val="231F20"/>
          <w:spacing w:val="43"/>
        </w:rPr>
        <w:t> </w:t>
      </w:r>
      <w:r>
        <w:rPr>
          <w:color w:val="231F20"/>
        </w:rPr>
        <w:t>Bei</w:t>
      </w:r>
      <w:r>
        <w:rPr>
          <w:color w:val="231F20"/>
          <w:spacing w:val="40"/>
        </w:rPr>
        <w:t> </w:t>
      </w:r>
      <w:r>
        <w:rPr>
          <w:color w:val="231F20"/>
        </w:rPr>
        <w:t>einem</w:t>
      </w:r>
      <w:r>
        <w:rPr>
          <w:color w:val="231F20"/>
          <w:spacing w:val="21"/>
        </w:rPr>
        <w:t> </w:t>
      </w:r>
      <w:r>
        <w:rPr>
          <w:color w:val="231F20"/>
        </w:rPr>
        <w:t>Netzausfall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kann</w:t>
      </w:r>
      <w:r>
        <w:rPr>
          <w:color w:val="231F20"/>
          <w:spacing w:val="21"/>
        </w:rPr>
        <w:t> </w:t>
      </w:r>
      <w:r>
        <w:rPr>
          <w:color w:val="231F20"/>
        </w:rPr>
        <w:t>sich</w:t>
      </w:r>
      <w:r>
        <w:rPr>
          <w:color w:val="231F20"/>
          <w:spacing w:val="21"/>
        </w:rPr>
        <w:t> </w:t>
      </w:r>
      <w:r>
        <w:rPr>
          <w:color w:val="231F20"/>
        </w:rPr>
        <w:t>das</w:t>
      </w:r>
      <w:r>
        <w:rPr>
          <w:color w:val="231F20"/>
          <w:spacing w:val="21"/>
        </w:rPr>
        <w:t> </w:t>
      </w:r>
      <w:r>
        <w:rPr>
          <w:color w:val="231F20"/>
        </w:rPr>
        <w:t>Gebäude</w:t>
      </w:r>
      <w:r>
        <w:rPr/>
      </w:r>
    </w:p>
    <w:p>
      <w:pPr>
        <w:pStyle w:val="BodyText"/>
        <w:spacing w:line="240" w:lineRule="auto" w:before="9"/>
        <w:ind w:right="0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8.196304pt;margin-top:1.095pt;width:331.75pt;height:69.9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86"/>
                    <w:gridCol w:w="1194"/>
                    <w:gridCol w:w="489"/>
                    <w:gridCol w:w="566"/>
                    <w:gridCol w:w="454"/>
                    <w:gridCol w:w="645"/>
                  </w:tblGrid>
                  <w:tr>
                    <w:trPr>
                      <w:trHeight w:val="110" w:hRule="exact"/>
                    </w:trPr>
                    <w:tc>
                      <w:tcPr>
                        <w:tcW w:w="3286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mit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vorübergehend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selbst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versorgen.</w:t>
                        </w:r>
                        <w:r>
                          <w:rPr>
                            <w:rFonts w:ascii="Theinhardt Regular" w:hAnsi="Theinhardt Regular"/>
                            <w:sz w:val="18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11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2"/>
                            <w:sz w:val="14"/>
                          </w:rPr>
                          <w:t>PV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Balkon:</w:t>
                        </w:r>
                        <w:r>
                          <w:rPr>
                            <w:rFonts w:ascii="Theinhardt Regular"/>
                            <w:color w:val="231F20"/>
                            <w:spacing w:val="29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35.8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13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6.2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222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78.5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14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5"/>
                            <w:sz w:val="14"/>
                          </w:rPr>
                          <w:t>17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23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4"/>
                            <w:sz w:val="14"/>
                            <w:szCs w:val="14"/>
                          </w:rPr>
                          <w:t>2’811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48" w:hRule="exact"/>
                    </w:trPr>
                    <w:tc>
                      <w:tcPr>
                        <w:tcW w:w="3286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1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2"/>
                            <w:sz w:val="14"/>
                          </w:rPr>
                          <w:t>PV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2"/>
                            <w:sz w:val="14"/>
                          </w:rPr>
                          <w:t>Carport:</w:t>
                        </w:r>
                        <w:r>
                          <w:rPr>
                            <w:rFonts w:ascii="Theinhardt Regular"/>
                            <w:color w:val="231F20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19.5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3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3.4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5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129.2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4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4"/>
                            <w:sz w:val="14"/>
                          </w:rPr>
                          <w:t>15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222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4"/>
                            <w:szCs w:val="14"/>
                          </w:rPr>
                          <w:t>2’520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3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Mit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dem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Solarstromüberschuss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und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den</w:t>
                        </w:r>
                        <w:r>
                          <w:rPr>
                            <w:rFonts w:ascii="Theinhardt Regular" w:hAnsi="Theinhardt Regular"/>
                            <w:sz w:val="18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90" w:val="left" w:leader="none"/>
                          </w:tabs>
                          <w:spacing w:line="177" w:lineRule="exact"/>
                          <w:ind w:left="11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2"/>
                            <w:sz w:val="14"/>
                          </w:rPr>
                          <w:t>PV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Dach:</w:t>
                          <w:tab/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271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6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18.6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23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4"/>
                            <w:sz w:val="14"/>
                          </w:rPr>
                          <w:t>41.5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13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69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15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4"/>
                            <w:sz w:val="14"/>
                            <w:szCs w:val="14"/>
                          </w:rPr>
                          <w:t>11’245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53" w:hRule="exact"/>
                    </w:trPr>
                    <w:tc>
                      <w:tcPr>
                        <w:tcW w:w="3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4" w:lineRule="exact" w:before="9"/>
                          <w:ind w:left="-1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ei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Ladestationen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2"/>
                            <w:sz w:val="18"/>
                          </w:rPr>
                          <w:t>können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zukünftig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Elekt-</w:t>
                        </w:r>
                        <w:r>
                          <w:rPr>
                            <w:rFonts w:ascii="Theinhardt Regular" w:hAnsi="Theinhardt Regular"/>
                            <w:sz w:val="18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11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2"/>
                            <w:sz w:val="14"/>
                          </w:rPr>
                          <w:t>PV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Fass.: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   </w:t>
                        </w:r>
                        <w:r>
                          <w:rPr>
                            <w:rFonts w:ascii="Theinhardt Regular"/>
                            <w:color w:val="231F20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48.9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13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6.2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23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3"/>
                            <w:sz w:val="14"/>
                          </w:rPr>
                          <w:t>57.5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14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5"/>
                            <w:sz w:val="14"/>
                          </w:rPr>
                          <w:t>17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23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4"/>
                            <w:sz w:val="14"/>
                            <w:szCs w:val="14"/>
                          </w:rPr>
                          <w:t>2’811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5536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3399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1"/>
                            <w:sz w:val="14"/>
                          </w:rPr>
                          <w:t>Eigenenergieversorgung: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67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-5"/>
                            <w:sz w:val="14"/>
                          </w:rPr>
                          <w:t>118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131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z w:val="14"/>
                            <w:szCs w:val="14"/>
                          </w:rPr>
                          <w:t>19’387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6635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99" w:val="left" w:leader="none"/>
                            <w:tab w:pos="5711" w:val="left" w:leader="none"/>
                            <w:tab w:pos="6177" w:val="left" w:leader="none"/>
                          </w:tabs>
                          <w:spacing w:line="189" w:lineRule="exact"/>
                          <w:ind w:left="-2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mobile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CO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position w:val="-5"/>
                            <w:sz w:val="10"/>
                          </w:rPr>
                          <w:t>2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-frei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fahren.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Steckdosen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für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E-</w:t>
                          <w:tab/>
                        </w:r>
                        <w:r>
                          <w:rPr>
                            <w:rFonts w:ascii="Theinhardt Bold" w:hAnsi="Theinhardt Bold"/>
                            <w:b/>
                            <w:color w:val="231F20"/>
                            <w:spacing w:val="1"/>
                            <w:position w:val="-6"/>
                            <w:sz w:val="14"/>
                          </w:rPr>
                          <w:t>Energiebilanz</w:t>
                        </w:r>
                        <w:r>
                          <w:rPr>
                            <w:rFonts w:ascii="Theinhardt Bold" w:hAnsi="Theinhardt Bold"/>
                            <w:b/>
                            <w:color w:val="231F20"/>
                            <w:position w:val="-6"/>
                            <w:sz w:val="14"/>
                          </w:rPr>
                          <w:t> </w:t>
                        </w:r>
                        <w:r>
                          <w:rPr>
                            <w:rFonts w:ascii="Theinhardt Bold" w:hAnsi="Theinhardt Bold"/>
                            <w:b/>
                            <w:color w:val="231F20"/>
                            <w:spacing w:val="1"/>
                            <w:position w:val="-6"/>
                            <w:sz w:val="14"/>
                          </w:rPr>
                          <w:t>(Endenergie)</w:t>
                          <w:tab/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w w:val="95"/>
                            <w:position w:val="-6"/>
                            <w:sz w:val="14"/>
                          </w:rPr>
                          <w:t>%</w:t>
                          <w:tab/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position w:val="-6"/>
                            <w:sz w:val="14"/>
                          </w:rPr>
                          <w:t>kWh/a</w:t>
                        </w:r>
                        <w:r>
                          <w:rPr>
                            <w:rFonts w:ascii="Theinhardt Regular" w:hAnsi="Theinhardt Regular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5536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99" w:val="left" w:leader="none"/>
                          </w:tabs>
                          <w:spacing w:line="159" w:lineRule="exact"/>
                          <w:ind w:left="-13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8"/>
                          </w:rPr>
                          <w:t>kes</w:t>
                        </w:r>
                        <w:r>
                          <w:rPr>
                            <w:rFonts w:ascii="Theinhardt Regular"/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sind</w:t>
                        </w:r>
                        <w:r>
                          <w:rPr>
                            <w:rFonts w:ascii="Theinhardt Regular"/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ebenfalls</w:t>
                        </w:r>
                        <w:r>
                          <w:rPr>
                            <w:rFonts w:ascii="Theinhardt Regular"/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8"/>
                          </w:rPr>
                          <w:t>vorhanden</w:t>
                        </w:r>
                        <w:r>
                          <w:rPr>
                            <w:rFonts w:ascii="Theinhardt Regular"/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und</w:t>
                        </w:r>
                        <w:r>
                          <w:rPr>
                            <w:rFonts w:ascii="Theinhardt Regular"/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8"/>
                          </w:rPr>
                          <w:t>werden</w:t>
                          <w:tab/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pacing w:val="1"/>
                            <w:sz w:val="14"/>
                          </w:rPr>
                          <w:t>Eigenenergieversorgung: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67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-5"/>
                            <w:sz w:val="14"/>
                          </w:rPr>
                          <w:t>118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131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z w:val="14"/>
                            <w:szCs w:val="14"/>
                          </w:rPr>
                          <w:t>19’387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6635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99" w:val="left" w:leader="none"/>
                            <w:tab w:pos="5592" w:val="left" w:leader="none"/>
                            <w:tab w:pos="6149" w:val="left" w:leader="none"/>
                          </w:tabs>
                          <w:spacing w:line="159" w:lineRule="exact"/>
                          <w:ind w:left="-7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8"/>
                            <w:szCs w:val="18"/>
                          </w:rPr>
                          <w:t>ereits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1"/>
                            <w:sz w:val="18"/>
                            <w:szCs w:val="18"/>
                          </w:rPr>
                          <w:t>genutzt.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1"/>
                            <w:sz w:val="18"/>
                            <w:szCs w:val="18"/>
                          </w:rPr>
                          <w:t>Das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MFH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8"/>
                            <w:szCs w:val="18"/>
                          </w:rPr>
                          <w:t>verdient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das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2"/>
                            <w:sz w:val="18"/>
                            <w:szCs w:val="18"/>
                          </w:rPr>
                          <w:t>PEB-</w:t>
                          <w:tab/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2"/>
                            <w:position w:val="7"/>
                            <w:sz w:val="14"/>
                            <w:szCs w:val="14"/>
                          </w:rPr>
                          <w:t>Gesamtenergiebedarf:</w:t>
                          <w:tab/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position w:val="7"/>
                            <w:sz w:val="14"/>
                            <w:szCs w:val="14"/>
                          </w:rPr>
                          <w:t>100</w:t>
                          <w:tab/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4"/>
                            <w:position w:val="7"/>
                            <w:sz w:val="14"/>
                            <w:szCs w:val="14"/>
                          </w:rPr>
                          <w:t>16’422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5536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2" w:lineRule="exact"/>
                          <w:ind w:left="339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pacing w:val="2"/>
                            <w:sz w:val="14"/>
                          </w:rPr>
                          <w:t>Solarstromüberschuss:</w:t>
                        </w:r>
                        <w:r>
                          <w:rPr>
                            <w:rFonts w:ascii="Theinhardt Regular" w:hAns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2" w:lineRule="exact"/>
                          <w:ind w:left="16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4"/>
                            <w:sz w:val="14"/>
                          </w:rPr>
                          <w:t>18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2" w:lineRule="exact"/>
                          <w:ind w:left="206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pacing w:val="1"/>
                            <w:sz w:val="14"/>
                            <w:szCs w:val="14"/>
                          </w:rPr>
                          <w:t>2’966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31F20"/>
          <w:spacing w:val="-1"/>
        </w:rPr>
        <w:t>so</w:t>
      </w:r>
      <w:r>
        <w:rPr/>
      </w:r>
    </w:p>
    <w:p>
      <w:pPr>
        <w:spacing w:line="240" w:lineRule="auto" w:before="2"/>
        <w:rPr>
          <w:rFonts w:ascii="Theinhardt Regular" w:hAnsi="Theinhardt Regular" w:cs="Theinhardt Regular" w:eastAsia="Theinhardt Regular"/>
          <w:sz w:val="16"/>
          <w:szCs w:val="16"/>
        </w:rPr>
      </w:pPr>
    </w:p>
    <w:p>
      <w:pPr>
        <w:pStyle w:val="BodyText"/>
        <w:spacing w:line="230" w:lineRule="exact"/>
        <w:ind w:right="3181"/>
        <w:jc w:val="both"/>
      </w:pPr>
      <w:r>
        <w:rPr>
          <w:color w:val="231F20"/>
        </w:rPr>
        <w:t>dr </w:t>
      </w:r>
      <w:r>
        <w:rPr>
          <w:color w:val="231F20"/>
          <w:spacing w:val="-3"/>
        </w:rPr>
        <w:t>ro</w:t>
      </w:r>
      <w:r>
        <w:rPr>
          <w:color w:val="231F20"/>
          <w:spacing w:val="20"/>
        </w:rPr>
        <w:t> </w:t>
      </w:r>
      <w:r>
        <w:rPr>
          <w:color w:val="231F20"/>
        </w:rPr>
        <w:t>Bi</w:t>
      </w:r>
      <w:r>
        <w:rPr>
          <w:color w:val="231F20"/>
          <w:spacing w:val="21"/>
        </w:rPr>
        <w:t> </w:t>
      </w:r>
      <w:r>
        <w:rPr>
          <w:color w:val="231F20"/>
        </w:rPr>
        <w:t>b</w:t>
      </w:r>
      <w:r>
        <w:rPr/>
      </w:r>
    </w:p>
    <w:p>
      <w:pPr>
        <w:pStyle w:val="BodyText"/>
        <w:spacing w:line="240" w:lineRule="auto" w:before="9"/>
        <w:ind w:right="0"/>
        <w:jc w:val="both"/>
      </w:pPr>
      <w:r>
        <w:rPr>
          <w:color w:val="231F20"/>
          <w:spacing w:val="-1"/>
        </w:rPr>
        <w:t>Diplom</w:t>
      </w:r>
      <w:r>
        <w:rPr>
          <w:color w:val="231F20"/>
        </w:rPr>
        <w:t> 2018.</w:t>
      </w:r>
      <w:r>
        <w:rPr/>
      </w:r>
    </w:p>
    <w:p>
      <w:pPr>
        <w:spacing w:before="90"/>
        <w:ind w:left="12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2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2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150" w:val="left" w:leader="none"/>
          <w:tab w:pos="1907" w:val="left" w:leader="none"/>
        </w:tabs>
        <w:spacing w:line="160" w:lineRule="exact" w:before="0"/>
        <w:ind w:left="12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  <w:t>20 cm</w:t>
        <w:tab/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30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0.14</w:t>
      </w:r>
      <w:r>
        <w:rPr>
          <w:rFonts w:ascii="Theinhardt Regular"/>
          <w:color w:val="231F20"/>
          <w:sz w:val="14"/>
        </w:rPr>
        <w:t>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150" w:val="left" w:leader="none"/>
          <w:tab w:pos="1907" w:val="left" w:leader="none"/>
        </w:tabs>
        <w:spacing w:line="160" w:lineRule="exact" w:before="0"/>
        <w:ind w:left="12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shape style="position:absolute;margin-left:405.438995pt;margin-top:6.840848pt;width:118.55pt;height:19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6"/>
                    <w:gridCol w:w="893"/>
                    <w:gridCol w:w="711"/>
                  </w:tblGrid>
                  <w:tr>
                    <w:trPr>
                      <w:trHeight w:val="191" w:hRule="exact"/>
                    </w:trPr>
                    <w:tc>
                      <w:tcPr>
                        <w:tcW w:w="7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 w:before="10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Boden: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 w:before="10"/>
                          <w:ind w:left="322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20 cm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 w:before="10"/>
                          <w:ind w:left="18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U-Wert: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7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Fenster: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20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dreifach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8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U-Wert: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Regular"/>
          <w:color w:val="231F20"/>
          <w:spacing w:val="1"/>
          <w:sz w:val="14"/>
        </w:rPr>
        <w:t>Dach:</w:t>
        <w:tab/>
      </w:r>
      <w:r>
        <w:rPr>
          <w:rFonts w:ascii="Theinhardt Regular"/>
          <w:color w:val="231F20"/>
          <w:sz w:val="14"/>
        </w:rPr>
        <w:t>30 </w:t>
      </w:r>
      <w:r>
        <w:rPr>
          <w:rFonts w:ascii="Theinhardt Regular"/>
          <w:color w:val="231F20"/>
          <w:spacing w:val="1"/>
          <w:sz w:val="14"/>
        </w:rPr>
        <w:t>cm</w:t>
        <w:tab/>
        <w:t>U-Wert:</w:t>
      </w:r>
      <w:r>
        <w:rPr>
          <w:rFonts w:ascii="Theinhardt Regular"/>
          <w:color w:val="231F20"/>
          <w:sz w:val="14"/>
        </w:rPr>
        <w:t>    </w:t>
      </w:r>
      <w:r>
        <w:rPr>
          <w:rFonts w:ascii="Theinhardt Regular"/>
          <w:color w:val="231F20"/>
          <w:spacing w:val="4"/>
          <w:sz w:val="14"/>
        </w:rPr>
        <w:t> </w:t>
      </w:r>
      <w:r>
        <w:rPr>
          <w:rFonts w:ascii="Theinhardt Regular"/>
          <w:color w:val="231F20"/>
          <w:spacing w:val="-7"/>
          <w:sz w:val="14"/>
        </w:rPr>
        <w:t>0.11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0" w:right="279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0.18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20" w:right="0" w:firstLine="2418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0.80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12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E</w:t>
      </w:r>
      <w:r>
        <w:rPr>
          <w:rFonts w:ascii="Theinhardt Bold"/>
          <w:b/>
          <w:color w:val="231F20"/>
          <w:spacing w:val="2"/>
          <w:sz w:val="14"/>
        </w:rPr>
        <w:t>ner</w:t>
      </w:r>
      <w:r>
        <w:rPr>
          <w:rFonts w:ascii="Theinhardt Bold"/>
          <w:b/>
          <w:color w:val="231F20"/>
          <w:spacing w:val="1"/>
          <w:sz w:val="14"/>
        </w:rPr>
        <w:t>g</w:t>
      </w:r>
      <w:r>
        <w:rPr>
          <w:rFonts w:ascii="Theinhardt Bold"/>
          <w:b/>
          <w:color w:val="231F20"/>
          <w:spacing w:val="2"/>
          <w:sz w:val="14"/>
        </w:rPr>
        <w:t>iebeda</w:t>
      </w:r>
      <w:r>
        <w:rPr>
          <w:rFonts w:ascii="Theinhardt Bold"/>
          <w:b/>
          <w:color w:val="231F20"/>
          <w:spacing w:val="4"/>
          <w:sz w:val="14"/>
        </w:rPr>
        <w:t>r</w:t>
      </w:r>
      <w:r>
        <w:rPr>
          <w:rFonts w:ascii="Theinhardt Bold"/>
          <w:b/>
          <w:color w:val="231F20"/>
          <w:sz w:val="14"/>
        </w:rPr>
        <w:t>f</w:t>
      </w:r>
      <w:r>
        <w:rPr>
          <w:rFonts w:ascii="Theinhardt Bold"/>
          <w:sz w:val="14"/>
        </w:rPr>
      </w:r>
    </w:p>
    <w:p>
      <w:pPr>
        <w:tabs>
          <w:tab w:pos="1533" w:val="left" w:leader="none"/>
          <w:tab w:pos="1980" w:val="left" w:leader="none"/>
        </w:tabs>
        <w:spacing w:line="160" w:lineRule="exact" w:before="0"/>
        <w:ind w:left="120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pict>
          <v:shape style="position:absolute;margin-left:489.4935pt;margin-top:2.759793pt;width:80.45pt;height:11.2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0"/>
                    <w:gridCol w:w="499"/>
                    <w:gridCol w:w="650"/>
                  </w:tblGrid>
                  <w:tr>
                    <w:trPr>
                      <w:trHeight w:val="113" w:hRule="exact"/>
                    </w:trPr>
                    <w:tc>
                      <w:tcPr>
                        <w:tcW w:w="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left="-2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h/m</w:t>
                        </w:r>
                        <w:r>
                          <w:rPr>
                            <w:rFonts w:ascii="Theinhardt Regular"/>
                            <w:color w:val="231F20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a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left="22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%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left="192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kWh/a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2" w:lineRule="exact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1"/>
                            <w:sz w:val="14"/>
                          </w:rPr>
                          <w:t>3</w:t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pacing w:val="3"/>
                            <w:sz w:val="14"/>
                          </w:rPr>
                          <w:t>2</w:t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pacing w:val="4"/>
                            <w:sz w:val="14"/>
                          </w:rPr>
                          <w:t>.</w:t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2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2" w:lineRule="exact"/>
                          <w:ind w:left="10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100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2" w:lineRule="exact"/>
                          <w:ind w:left="144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pacing w:val="-2"/>
                            <w:sz w:val="14"/>
                            <w:szCs w:val="14"/>
                          </w:rPr>
                          <w:t>16’422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Regular"/>
          <w:color w:val="231F20"/>
          <w:spacing w:val="1"/>
          <w:sz w:val="14"/>
        </w:rPr>
        <w:t>EBF: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510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  <w:tab/>
      </w:r>
      <w:r>
        <w:rPr>
          <w:rFonts w:ascii="Theinhardt Regular"/>
          <w:color w:val="231F20"/>
          <w:spacing w:val="1"/>
          <w:sz w:val="14"/>
        </w:rPr>
        <w:t>kW</w:t>
        <w:tab/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spacing w:line="172" w:lineRule="exact" w:before="0"/>
        <w:ind w:left="12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Gesamt-EB:</w:t>
      </w:r>
      <w:r>
        <w:rPr>
          <w:rFonts w:ascii="Theinhardt Bold"/>
          <w:sz w:val="14"/>
        </w:rPr>
      </w:r>
    </w:p>
    <w:p>
      <w:pPr>
        <w:spacing w:line="172" w:lineRule="exact" w:before="32"/>
        <w:ind w:left="12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978" w:val="left" w:leader="none"/>
          <w:tab w:pos="2432" w:val="left" w:leader="none"/>
          <w:tab w:pos="2897" w:val="left" w:leader="none"/>
        </w:tabs>
        <w:spacing w:line="172" w:lineRule="exact" w:before="0"/>
        <w:ind w:left="12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w w:val="95"/>
          <w:sz w:val="14"/>
        </w:rPr>
        <w:t>Eigen-EV:</w:t>
        <w:tab/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position w:val="5"/>
          <w:sz w:val="8"/>
        </w:rPr>
        <w:t>     </w:t>
      </w:r>
      <w:r>
        <w:rPr>
          <w:rFonts w:ascii="Theinhardt Regular"/>
          <w:color w:val="231F20"/>
          <w:spacing w:val="2"/>
          <w:position w:val="5"/>
          <w:sz w:val="8"/>
        </w:rPr>
        <w:t> </w:t>
      </w:r>
      <w:r>
        <w:rPr>
          <w:rFonts w:ascii="Theinhardt Regular"/>
          <w:color w:val="231F20"/>
          <w:sz w:val="14"/>
        </w:rPr>
        <w:t>kWp </w:t>
      </w:r>
      <w:r>
        <w:rPr>
          <w:rFonts w:ascii="Theinhardt Regular"/>
          <w:color w:val="231F20"/>
          <w:spacing w:val="17"/>
          <w:sz w:val="14"/>
        </w:rPr>
        <w:t> </w:t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17"/>
          <w:szCs w:val="17"/>
        </w:rPr>
      </w:pPr>
    </w:p>
    <w:p>
      <w:pPr>
        <w:spacing w:before="0"/>
        <w:ind w:left="12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Bestätigt von: </w:t>
      </w:r>
      <w:r>
        <w:rPr>
          <w:rFonts w:ascii="Theinhardt Regular" w:hAnsi="Theinhardt Regular"/>
          <w:color w:val="231F20"/>
          <w:spacing w:val="2"/>
          <w:sz w:val="14"/>
        </w:rPr>
        <w:t>Onyx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Energie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Dienste</w:t>
      </w:r>
      <w:r>
        <w:rPr>
          <w:rFonts w:ascii="Theinhardt Regular" w:hAnsi="Theinhardt Regular"/>
          <w:color w:val="231F20"/>
          <w:sz w:val="14"/>
        </w:rPr>
        <w:t> AG, </w:t>
      </w:r>
      <w:r>
        <w:rPr>
          <w:rFonts w:ascii="Theinhardt Regular" w:hAnsi="Theinhardt Regular"/>
          <w:color w:val="231F20"/>
          <w:spacing w:val="-2"/>
          <w:sz w:val="14"/>
        </w:rPr>
        <w:t>28.08.18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before="0"/>
        <w:ind w:left="12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z w:val="14"/>
        </w:rPr>
        <w:t>Beteiligte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2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28"/>
        <w:ind w:left="120" w:right="171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Standort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b/>
          <w:color w:val="231F20"/>
          <w:spacing w:val="29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AVI </w:t>
      </w:r>
      <w:r>
        <w:rPr>
          <w:rFonts w:ascii="Theinhardt Regular" w:hAnsi="Theinhardt Regular"/>
          <w:color w:val="231F20"/>
          <w:spacing w:val="1"/>
          <w:sz w:val="14"/>
        </w:rPr>
        <w:t>Immobilien</w:t>
      </w:r>
      <w:r>
        <w:rPr>
          <w:rFonts w:ascii="Theinhardt Regular" w:hAnsi="Theinhardt Regular"/>
          <w:color w:val="231F20"/>
          <w:sz w:val="14"/>
        </w:rPr>
        <w:t> Treuhand AG</w:t>
      </w:r>
      <w:r>
        <w:rPr>
          <w:rFonts w:ascii="Theinhardt Regular" w:hAnsi="Theinhardt Regular"/>
          <w:color w:val="231F20"/>
          <w:spacing w:val="29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Kirchweg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3"/>
          <w:sz w:val="14"/>
        </w:rPr>
        <w:t>14,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2557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Studen</w:t>
      </w:r>
      <w:r>
        <w:rPr>
          <w:rFonts w:ascii="Theinhardt Regular" w:hAnsi="Theinhardt Regular"/>
          <w:sz w:val="14"/>
        </w:rPr>
      </w:r>
    </w:p>
    <w:p>
      <w:pPr>
        <w:spacing w:line="177" w:lineRule="exact" w:before="0"/>
        <w:ind w:left="12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032 356 </w:t>
      </w:r>
      <w:r>
        <w:rPr>
          <w:rFonts w:ascii="Theinhardt Regular"/>
          <w:color w:val="231F20"/>
          <w:spacing w:val="1"/>
          <w:sz w:val="14"/>
        </w:rPr>
        <w:t>03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4</w:t>
      </w:r>
      <w:hyperlink r:id="rId6">
        <w:r>
          <w:rPr>
            <w:rFonts w:ascii="Theinhardt Regular"/>
            <w:color w:val="231F20"/>
            <w:spacing w:val="-1"/>
            <w:sz w:val="14"/>
          </w:rPr>
          <w:t>2,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info@avi-immobilien.ch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2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Generalplaner</w:t>
      </w:r>
      <w:r>
        <w:rPr>
          <w:rFonts w:ascii="Theinhardt Bold"/>
          <w:sz w:val="14"/>
        </w:rPr>
      </w:r>
    </w:p>
    <w:p>
      <w:pPr>
        <w:spacing w:line="207" w:lineRule="auto" w:before="5"/>
        <w:ind w:left="120" w:right="47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-1"/>
          <w:sz w:val="14"/>
        </w:rPr>
        <w:t>MSR-Technik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Ingenieurbüro,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Paul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Zahnd</w:t>
      </w:r>
      <w:r>
        <w:rPr>
          <w:rFonts w:ascii="Theinhardt Regular" w:hAnsi="Theinhardt Regular"/>
          <w:color w:val="231F20"/>
          <w:spacing w:val="4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Kirchweg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3"/>
          <w:sz w:val="14"/>
        </w:rPr>
        <w:t>14,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2257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Studen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2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079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375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15</w:t>
      </w:r>
      <w:r>
        <w:rPr>
          <w:rFonts w:ascii="Theinhardt Regular"/>
          <w:color w:val="231F20"/>
          <w:sz w:val="14"/>
        </w:rPr>
        <w:t> 78</w:t>
      </w:r>
      <w:hyperlink r:id="rId7">
        <w:r>
          <w:rPr>
            <w:rFonts w:ascii="Theinhardt Regular"/>
            <w:color w:val="231F20"/>
            <w:sz w:val="14"/>
          </w:rPr>
          <w:t>, </w:t>
        </w:r>
        <w:r>
          <w:rPr>
            <w:rFonts w:ascii="Theinhardt Regular"/>
            <w:color w:val="231F20"/>
            <w:spacing w:val="1"/>
            <w:sz w:val="14"/>
          </w:rPr>
          <w:t>info@msr-technik.ch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2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PV-Anlagen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2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3"/>
          <w:sz w:val="14"/>
        </w:rPr>
        <w:t>HTV</w:t>
      </w:r>
      <w:r>
        <w:rPr>
          <w:rFonts w:ascii="Theinhardt Regular"/>
          <w:color w:val="231F20"/>
          <w:sz w:val="14"/>
        </w:rPr>
        <w:t> AG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2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Kirchweg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14,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2557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Studen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2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032 356 </w:t>
      </w:r>
      <w:r>
        <w:rPr>
          <w:rFonts w:ascii="Theinhardt Regular"/>
          <w:color w:val="231F20"/>
          <w:spacing w:val="1"/>
          <w:sz w:val="14"/>
        </w:rPr>
        <w:t>03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6"/>
          <w:sz w:val="14"/>
        </w:rPr>
        <w:t>47</w:t>
      </w:r>
      <w:hyperlink r:id="rId8">
        <w:r>
          <w:rPr>
            <w:rFonts w:ascii="Theinhardt Regular"/>
            <w:color w:val="231F20"/>
            <w:spacing w:val="-6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info@htv-ag.ch</w:t>
        </w:r>
        <w:r>
          <w:rPr>
            <w:rFonts w:ascii="Theinhardt Regular"/>
            <w:sz w:val="14"/>
          </w:rPr>
        </w:r>
      </w:hyperlink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40" w:bottom="280" w:left="900" w:right="620"/>
          <w:cols w:num="3" w:equalWidth="0">
            <w:col w:w="3477" w:space="95"/>
            <w:col w:w="3466" w:space="106"/>
            <w:col w:w="3586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6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3"/>
        <w:rPr>
          <w:rFonts w:ascii="Theinhardt Regular" w:hAnsi="Theinhardt Regular" w:cs="Theinhardt Regular" w:eastAsia="Theinhardt Regular"/>
          <w:sz w:val="12"/>
          <w:szCs w:val="12"/>
        </w:rPr>
      </w:pPr>
    </w:p>
    <w:p>
      <w:pPr>
        <w:spacing w:line="200" w:lineRule="atLeast"/>
        <w:ind w:left="7266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31935" cy="1316736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935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62" w:val="left" w:leader="none"/>
        </w:tabs>
        <w:spacing w:before="15"/>
        <w:ind w:left="12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50.868999pt;margin-top:-241.759201pt;width:345.982pt;height:241.5pt;mso-position-horizontal-relative:page;mso-position-vertical-relative:paragraph;z-index:1216" type="#_x0000_t75" stroked="false">
            <v:imagedata r:id="rId10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0"/>
          <w:szCs w:val="20"/>
        </w:rPr>
        <w:sectPr>
          <w:type w:val="continuous"/>
          <w:pgSz w:w="12250" w:h="17180"/>
          <w:pgMar w:top="1040" w:bottom="280" w:left="900" w:right="620"/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7"/>
          <w:szCs w:val="17"/>
        </w:rPr>
      </w:pPr>
    </w:p>
    <w:p>
      <w:pPr>
        <w:numPr>
          <w:ilvl w:val="0"/>
          <w:numId w:val="1"/>
        </w:numPr>
        <w:tabs>
          <w:tab w:pos="348" w:val="left" w:leader="none"/>
        </w:tabs>
        <w:spacing w:line="160" w:lineRule="exact" w:before="0"/>
        <w:ind w:left="34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375 </w:t>
      </w:r>
      <w:r>
        <w:rPr>
          <w:rFonts w:ascii="Theinhardt Bold" w:hAnsi="Theinhardt Bold"/>
          <w:b/>
          <w:color w:val="231F20"/>
          <w:spacing w:val="-1"/>
          <w:sz w:val="14"/>
        </w:rPr>
        <w:t>m</w:t>
      </w:r>
      <w:r>
        <w:rPr>
          <w:rFonts w:ascii="Theinhardt Bold" w:hAnsi="Theinhardt Bold"/>
          <w:b/>
          <w:color w:val="231F20"/>
          <w:spacing w:val="-1"/>
          <w:position w:val="5"/>
          <w:sz w:val="8"/>
        </w:rPr>
        <w:t>2</w:t>
      </w:r>
      <w:r>
        <w:rPr>
          <w:rFonts w:ascii="Theinhardt Bold" w:hAnsi="Theinhardt Bold"/>
          <w:b/>
          <w:color w:val="231F20"/>
          <w:spacing w:val="15"/>
          <w:position w:val="5"/>
          <w:sz w:val="8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Gebäudehülle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(inkl.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Carpot) des MFH</w:t>
      </w:r>
      <w:r>
        <w:rPr>
          <w:rFonts w:ascii="Theinhardt Bold" w:hAnsi="Theinhardt Bold"/>
          <w:b/>
          <w:color w:val="231F20"/>
          <w:spacing w:val="42"/>
          <w:sz w:val="14"/>
        </w:rPr>
        <w:t> </w:t>
      </w:r>
      <w:r>
        <w:rPr>
          <w:rFonts w:ascii="Theinhardt Bold" w:hAnsi="Theinhardt Bold"/>
          <w:b/>
          <w:color w:val="231F20"/>
          <w:spacing w:val="-2"/>
          <w:sz w:val="14"/>
        </w:rPr>
        <w:t>AVI</w:t>
      </w:r>
      <w:r>
        <w:rPr>
          <w:rFonts w:ascii="Theinhardt Bold" w:hAnsi="Theinhardt Bold"/>
          <w:b/>
          <w:color w:val="231F20"/>
          <w:sz w:val="14"/>
        </w:rPr>
        <w:t> Immobilien in Bätterkinden/BE </w:t>
      </w:r>
      <w:r>
        <w:rPr>
          <w:rFonts w:ascii="Theinhardt Bold" w:hAnsi="Theinhardt Bold"/>
          <w:b/>
          <w:color w:val="231F20"/>
          <w:spacing w:val="-1"/>
          <w:sz w:val="14"/>
        </w:rPr>
        <w:t>werden</w:t>
      </w:r>
      <w:r>
        <w:rPr>
          <w:rFonts w:ascii="Theinhardt Bold" w:hAnsi="Theinhardt Bold"/>
          <w:b/>
          <w:color w:val="231F20"/>
          <w:sz w:val="14"/>
        </w:rPr>
        <w:t> zur</w:t>
      </w:r>
      <w:r>
        <w:rPr>
          <w:rFonts w:ascii="Theinhardt Bold" w:hAnsi="Theinhardt Bold"/>
          <w:b/>
          <w:color w:val="231F20"/>
          <w:spacing w:val="34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S</w:t>
      </w:r>
      <w:r>
        <w:rPr>
          <w:rFonts w:ascii="Theinhardt Bold" w:hAnsi="Theinhardt Bold"/>
          <w:b/>
          <w:color w:val="231F20"/>
          <w:sz w:val="14"/>
        </w:rPr>
        <w:t>ola</w:t>
      </w:r>
      <w:r>
        <w:rPr>
          <w:rFonts w:ascii="Theinhardt Bold" w:hAnsi="Theinhardt Bold"/>
          <w:b/>
          <w:color w:val="231F20"/>
          <w:spacing w:val="-1"/>
          <w:sz w:val="14"/>
        </w:rPr>
        <w:t>rs</w:t>
      </w:r>
      <w:r>
        <w:rPr>
          <w:rFonts w:ascii="Theinhardt Bold" w:hAnsi="Theinhardt Bold"/>
          <w:b/>
          <w:color w:val="231F20"/>
          <w:sz w:val="14"/>
        </w:rPr>
        <w:t>t</w:t>
      </w:r>
      <w:r>
        <w:rPr>
          <w:rFonts w:ascii="Theinhardt Bold" w:hAnsi="Theinhardt Bold"/>
          <w:b/>
          <w:color w:val="231F20"/>
          <w:spacing w:val="-1"/>
          <w:sz w:val="14"/>
        </w:rPr>
        <w:t>r</w:t>
      </w:r>
      <w:r>
        <w:rPr>
          <w:rFonts w:ascii="Theinhardt Bold" w:hAnsi="Theinhardt Bold"/>
          <w:b/>
          <w:color w:val="231F20"/>
          <w:sz w:val="14"/>
        </w:rPr>
        <w:t>omp</w:t>
      </w:r>
      <w:r>
        <w:rPr>
          <w:rFonts w:ascii="Theinhardt Bold" w:hAnsi="Theinhardt Bold"/>
          <w:b/>
          <w:color w:val="231F20"/>
          <w:spacing w:val="-1"/>
          <w:sz w:val="14"/>
        </w:rPr>
        <w:t>r</w:t>
      </w:r>
      <w:r>
        <w:rPr>
          <w:rFonts w:ascii="Theinhardt Bold" w:hAnsi="Theinhardt Bold"/>
          <w:b/>
          <w:color w:val="231F20"/>
          <w:spacing w:val="1"/>
          <w:sz w:val="14"/>
        </w:rPr>
        <w:t>o</w:t>
      </w:r>
      <w:r>
        <w:rPr>
          <w:rFonts w:ascii="Theinhardt Bold" w:hAnsi="Theinhardt Bold"/>
          <w:b/>
          <w:color w:val="231F20"/>
          <w:sz w:val="14"/>
        </w:rPr>
        <w:t>du</w:t>
      </w:r>
      <w:r>
        <w:rPr>
          <w:rFonts w:ascii="Theinhardt Bold" w:hAnsi="Theinhardt Bold"/>
          <w:b/>
          <w:color w:val="231F20"/>
          <w:spacing w:val="1"/>
          <w:sz w:val="14"/>
        </w:rPr>
        <w:t>kt</w:t>
      </w:r>
      <w:r>
        <w:rPr>
          <w:rFonts w:ascii="Theinhardt Bold" w:hAnsi="Theinhardt Bold"/>
          <w:b/>
          <w:color w:val="231F20"/>
          <w:spacing w:val="-1"/>
          <w:sz w:val="14"/>
        </w:rPr>
        <w:t>i</w:t>
      </w:r>
      <w:r>
        <w:rPr>
          <w:rFonts w:ascii="Theinhardt Bold" w:hAnsi="Theinhardt Bold"/>
          <w:b/>
          <w:color w:val="231F20"/>
          <w:sz w:val="14"/>
        </w:rPr>
        <w:t>on gen</w:t>
      </w:r>
      <w:r>
        <w:rPr>
          <w:rFonts w:ascii="Theinhardt Bold" w:hAnsi="Theinhardt Bold"/>
          <w:b/>
          <w:color w:val="231F20"/>
          <w:spacing w:val="1"/>
          <w:sz w:val="14"/>
        </w:rPr>
        <w:t>u</w:t>
      </w:r>
      <w:r>
        <w:rPr>
          <w:rFonts w:ascii="Theinhardt Bold" w:hAnsi="Theinhardt Bold"/>
          <w:b/>
          <w:color w:val="231F20"/>
          <w:spacing w:val="3"/>
          <w:sz w:val="14"/>
        </w:rPr>
        <w:t>t</w:t>
      </w:r>
      <w:r>
        <w:rPr>
          <w:rFonts w:ascii="Theinhardt Bold" w:hAnsi="Theinhardt Bold"/>
          <w:b/>
          <w:color w:val="231F20"/>
          <w:spacing w:val="2"/>
          <w:sz w:val="14"/>
        </w:rPr>
        <w:t>zt</w:t>
      </w:r>
      <w:r>
        <w:rPr>
          <w:rFonts w:ascii="Theinhardt Bold" w:hAnsi="Theinhardt Bold"/>
          <w:b/>
          <w:color w:val="231F20"/>
          <w:sz w:val="14"/>
        </w:rPr>
        <w:t>.</w:t>
      </w:r>
      <w:r>
        <w:rPr>
          <w:rFonts w:ascii="Theinhardt Bold" w:hAns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7"/>
          <w:szCs w:val="17"/>
        </w:rPr>
      </w:pPr>
      <w:r>
        <w:rPr/>
        <w:br w:type="column"/>
      </w:r>
      <w:r>
        <w:rPr>
          <w:rFonts w:ascii="Theinhardt Bold"/>
          <w:b/>
          <w:sz w:val="17"/>
        </w:rPr>
      </w:r>
    </w:p>
    <w:p>
      <w:pPr>
        <w:numPr>
          <w:ilvl w:val="0"/>
          <w:numId w:val="1"/>
        </w:numPr>
        <w:tabs>
          <w:tab w:pos="348" w:val="left" w:leader="none"/>
        </w:tabs>
        <w:spacing w:line="160" w:lineRule="exact" w:before="0"/>
        <w:ind w:left="347" w:right="3686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Dachfläche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 ist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speziellen Panatron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Solar-</w:t>
      </w:r>
      <w:r>
        <w:rPr>
          <w:rFonts w:ascii="Theinhardt Bold" w:hAnsi="Theinhardt Bold" w:cs="Theinhardt Bold" w:eastAsia="Theinhardt Bold"/>
          <w:b/>
          <w:bCs/>
          <w:color w:val="231F20"/>
          <w:spacing w:val="4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modulen mit einer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Leistung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von 18.6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kWp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oder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42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kWh/m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a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(≈ 30% Jahresertrag) gedeckt.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40" w:bottom="280" w:left="900" w:right="620"/>
          <w:cols w:num="2" w:equalWidth="0">
            <w:col w:w="3433" w:space="139"/>
            <w:col w:w="7158"/>
          </w:cols>
        </w:sect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667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2018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2018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65</w:t>
      </w:r>
      <w:r>
        <w:rPr>
          <w:rFonts w:ascii="Theinhardt Heavy"/>
          <w:sz w:val="14"/>
        </w:rPr>
      </w:r>
    </w:p>
    <w:sectPr>
      <w:type w:val="continuous"/>
      <w:pgSz w:w="12250" w:h="17180"/>
      <w:pgMar w:top="1040" w:bottom="280" w:left="9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4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55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4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2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98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06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5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avi-immobilien.ch" TargetMode="External"/><Relationship Id="rId7" Type="http://schemas.openxmlformats.org/officeDocument/2006/relationships/hyperlink" Target="mailto:info@msr-technik.ch" TargetMode="External"/><Relationship Id="rId8" Type="http://schemas.openxmlformats.org/officeDocument/2006/relationships/hyperlink" Target="mailto:info@htv-ag.ch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2018-10-02T10:05:52Z</dcterms:created>
  <dcterms:modified xsi:type="dcterms:W3CDTF">2018-10-02T10:05:52Z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2018-10-02T00:00:00Z</vt:filetime>
  </property>
</Properties>
</file>